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B542" w14:textId="0436AD5E" w:rsidR="00E703DF" w:rsidRPr="00BB17E4" w:rsidRDefault="007946B7" w:rsidP="00BB17E4">
      <w:pPr>
        <w:pBdr>
          <w:top w:val="nil"/>
          <w:left w:val="nil"/>
          <w:bottom w:val="single" w:sz="6" w:space="1" w:color="000000"/>
          <w:right w:val="nil"/>
          <w:between w:val="nil"/>
        </w:pBdr>
        <w:jc w:val="center"/>
        <w:rPr>
          <w:rFonts w:ascii="Calibri" w:eastAsia="Calibri" w:hAnsi="Calibri" w:cs="Calibri"/>
          <w:b/>
          <w:bCs/>
          <w:sz w:val="22"/>
          <w:szCs w:val="22"/>
          <w:u w:val="single"/>
        </w:rPr>
      </w:pPr>
      <w:r w:rsidRPr="00BB17E4">
        <w:rPr>
          <w:rFonts w:ascii="Calibri" w:eastAsia="Calibri" w:hAnsi="Calibri" w:cs="Calibri"/>
          <w:b/>
          <w:bCs/>
          <w:sz w:val="22"/>
          <w:szCs w:val="22"/>
          <w:u w:val="single"/>
        </w:rPr>
        <w:t xml:space="preserve">Súťažné </w:t>
      </w:r>
      <w:r w:rsidR="00BB17E4" w:rsidRPr="00BB17E4">
        <w:rPr>
          <w:rFonts w:ascii="Calibri" w:eastAsia="Calibri" w:hAnsi="Calibri" w:cs="Calibri"/>
          <w:b/>
          <w:bCs/>
          <w:sz w:val="22"/>
          <w:szCs w:val="22"/>
          <w:u w:val="single"/>
        </w:rPr>
        <w:t>pravidlá</w:t>
      </w:r>
      <w:r w:rsidR="00EC4ADA">
        <w:rPr>
          <w:rFonts w:ascii="Calibri" w:eastAsia="Calibri" w:hAnsi="Calibri" w:cs="Calibri"/>
          <w:b/>
          <w:bCs/>
          <w:sz w:val="22"/>
          <w:szCs w:val="22"/>
          <w:u w:val="single"/>
        </w:rPr>
        <w:t xml:space="preserve"> - elektronik</w:t>
      </w:r>
    </w:p>
    <w:p w14:paraId="6256906C" w14:textId="77777777" w:rsidR="00E703DF" w:rsidRPr="002B0974" w:rsidRDefault="00D823F7">
      <w:pPr>
        <w:pBdr>
          <w:top w:val="nil"/>
          <w:left w:val="nil"/>
          <w:bottom w:val="nil"/>
          <w:right w:val="nil"/>
          <w:between w:val="nil"/>
        </w:pBdr>
        <w:rPr>
          <w:rFonts w:ascii="Calibri" w:eastAsia="Calibri" w:hAnsi="Calibri" w:cs="Calibri"/>
          <w:sz w:val="22"/>
          <w:szCs w:val="22"/>
        </w:rPr>
      </w:pPr>
      <w:r>
        <w:rPr>
          <w:noProof/>
          <w:sz w:val="24"/>
          <w:szCs w:val="24"/>
        </w:rPr>
        <w:drawing>
          <wp:anchor distT="0" distB="0" distL="114300" distR="114300" simplePos="0" relativeHeight="251663360" behindDoc="0" locked="0" layoutInCell="1" allowOverlap="0" wp14:anchorId="386796A1" wp14:editId="4EAB1E7E">
            <wp:simplePos x="0" y="0"/>
            <wp:positionH relativeFrom="column">
              <wp:posOffset>2400300</wp:posOffset>
            </wp:positionH>
            <wp:positionV relativeFrom="paragraph">
              <wp:posOffset>169545</wp:posOffset>
            </wp:positionV>
            <wp:extent cx="815340" cy="542925"/>
            <wp:effectExtent l="0" t="0" r="3810" b="9525"/>
            <wp:wrapSquare wrapText="bothSides"/>
            <wp:docPr id="1" name="Obrázok 1" descr="SkillsSlovak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llsSlovakia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340" cy="542925"/>
                    </a:xfrm>
                    <a:prstGeom prst="rect">
                      <a:avLst/>
                    </a:prstGeom>
                    <a:noFill/>
                  </pic:spPr>
                </pic:pic>
              </a:graphicData>
            </a:graphic>
            <wp14:sizeRelH relativeFrom="page">
              <wp14:pctWidth>0</wp14:pctWidth>
            </wp14:sizeRelH>
            <wp14:sizeRelV relativeFrom="page">
              <wp14:pctHeight>0</wp14:pctHeight>
            </wp14:sizeRelV>
          </wp:anchor>
        </w:drawing>
      </w:r>
      <w:r w:rsidR="00BA57EA" w:rsidRPr="002B0974">
        <w:rPr>
          <w:rFonts w:ascii="Calibri" w:eastAsia="Calibri" w:hAnsi="Calibri" w:cs="Calibri"/>
          <w:sz w:val="22"/>
          <w:szCs w:val="22"/>
        </w:rPr>
        <w:t xml:space="preserve">       </w:t>
      </w:r>
    </w:p>
    <w:p w14:paraId="2DEF6B35" w14:textId="77777777" w:rsidR="00E703DF" w:rsidRPr="002B0974" w:rsidRDefault="00BA57EA">
      <w:pPr>
        <w:pBdr>
          <w:top w:val="nil"/>
          <w:left w:val="nil"/>
          <w:bottom w:val="nil"/>
          <w:right w:val="nil"/>
          <w:between w:val="nil"/>
        </w:pBdr>
        <w:ind w:right="-142"/>
        <w:jc w:val="both"/>
        <w:rPr>
          <w:rFonts w:ascii="Calibri" w:eastAsia="Calibri" w:hAnsi="Calibri" w:cs="Calibri"/>
          <w:sz w:val="22"/>
          <w:szCs w:val="22"/>
        </w:rPr>
      </w:pPr>
      <w:r w:rsidRPr="002B0974">
        <w:rPr>
          <w:rFonts w:ascii="Calibri" w:eastAsia="Calibri" w:hAnsi="Calibri" w:cs="Calibri"/>
          <w:sz w:val="22"/>
          <w:szCs w:val="22"/>
        </w:rPr>
        <w:t xml:space="preserve">           </w:t>
      </w:r>
    </w:p>
    <w:p w14:paraId="54F0A047" w14:textId="77777777" w:rsidR="00D823F7" w:rsidRDefault="00D823F7">
      <w:pPr>
        <w:widowControl w:val="0"/>
        <w:pBdr>
          <w:top w:val="nil"/>
          <w:left w:val="nil"/>
          <w:bottom w:val="nil"/>
          <w:right w:val="nil"/>
          <w:between w:val="nil"/>
        </w:pBdr>
        <w:spacing w:before="1"/>
        <w:ind w:right="-142" w:firstLine="627"/>
        <w:jc w:val="both"/>
        <w:rPr>
          <w:rFonts w:ascii="Calibri" w:eastAsia="Calibri" w:hAnsi="Calibri" w:cs="Calibri"/>
          <w:sz w:val="22"/>
          <w:szCs w:val="22"/>
        </w:rPr>
      </w:pPr>
    </w:p>
    <w:p w14:paraId="5217A8B5" w14:textId="77777777" w:rsidR="00AC3661" w:rsidRDefault="00AC3661" w:rsidP="00AC3661">
      <w:pPr>
        <w:widowControl w:val="0"/>
        <w:pBdr>
          <w:top w:val="nil"/>
          <w:left w:val="nil"/>
          <w:bottom w:val="nil"/>
          <w:right w:val="nil"/>
          <w:between w:val="nil"/>
        </w:pBdr>
        <w:spacing w:before="1"/>
        <w:ind w:right="-142"/>
        <w:jc w:val="both"/>
        <w:rPr>
          <w:rFonts w:ascii="Calibri" w:eastAsia="Calibri" w:hAnsi="Calibri" w:cs="Calibri"/>
          <w:sz w:val="22"/>
          <w:szCs w:val="22"/>
        </w:rPr>
      </w:pPr>
    </w:p>
    <w:p w14:paraId="1D4080D3" w14:textId="77777777" w:rsidR="00EC4ADA" w:rsidRDefault="00EC4ADA" w:rsidP="00EC4ADA">
      <w:pPr>
        <w:widowControl w:val="0"/>
        <w:pBdr>
          <w:top w:val="nil"/>
          <w:left w:val="nil"/>
          <w:bottom w:val="nil"/>
          <w:right w:val="nil"/>
          <w:between w:val="nil"/>
        </w:pBdr>
        <w:spacing w:before="1"/>
        <w:ind w:right="-142"/>
        <w:jc w:val="both"/>
        <w:rPr>
          <w:rFonts w:ascii="Calibri" w:eastAsia="Calibri" w:hAnsi="Calibri" w:cs="Calibri"/>
          <w:sz w:val="22"/>
          <w:szCs w:val="22"/>
        </w:rPr>
      </w:pPr>
    </w:p>
    <w:p w14:paraId="1124D452" w14:textId="3CA30F0A" w:rsidR="00EC4ADA" w:rsidRPr="00EC4ADA" w:rsidRDefault="00EC4ADA" w:rsidP="00EC4ADA">
      <w:pPr>
        <w:widowControl w:val="0"/>
        <w:pBdr>
          <w:top w:val="nil"/>
          <w:left w:val="nil"/>
          <w:bottom w:val="nil"/>
          <w:right w:val="nil"/>
          <w:between w:val="nil"/>
        </w:pBdr>
        <w:spacing w:before="1"/>
        <w:ind w:right="-142"/>
        <w:jc w:val="both"/>
        <w:rPr>
          <w:rFonts w:ascii="Calibri" w:eastAsia="Calibri" w:hAnsi="Calibri" w:cs="Calibri"/>
          <w:sz w:val="22"/>
          <w:szCs w:val="22"/>
        </w:rPr>
      </w:pPr>
      <w:r w:rsidRPr="00EC4ADA">
        <w:rPr>
          <w:rFonts w:ascii="Calibri" w:eastAsia="Calibri" w:hAnsi="Calibri" w:cs="Calibri"/>
          <w:sz w:val="22"/>
          <w:szCs w:val="22"/>
        </w:rPr>
        <w:t>Metodický a organizačný garant Štátny</w:t>
      </w:r>
      <w:r>
        <w:rPr>
          <w:rFonts w:ascii="Calibri" w:eastAsia="Calibri" w:hAnsi="Calibri" w:cs="Calibri"/>
          <w:sz w:val="22"/>
          <w:szCs w:val="22"/>
        </w:rPr>
        <w:t xml:space="preserve"> </w:t>
      </w:r>
      <w:r w:rsidRPr="00EC4ADA">
        <w:rPr>
          <w:rFonts w:ascii="Calibri" w:eastAsia="Calibri" w:hAnsi="Calibri" w:cs="Calibri"/>
          <w:sz w:val="22"/>
          <w:szCs w:val="22"/>
        </w:rPr>
        <w:t>inštitút odborného vzdelávania v Bratislave, v súlade so schváleným Organizačným poriadkom číslo 202</w:t>
      </w:r>
      <w:r w:rsidR="00202841">
        <w:rPr>
          <w:rFonts w:ascii="Calibri" w:eastAsia="Calibri" w:hAnsi="Calibri" w:cs="Calibri"/>
          <w:sz w:val="22"/>
          <w:szCs w:val="22"/>
        </w:rPr>
        <w:t>4</w:t>
      </w:r>
      <w:r w:rsidRPr="00EC4ADA">
        <w:rPr>
          <w:rFonts w:ascii="Calibri" w:eastAsia="Calibri" w:hAnsi="Calibri" w:cs="Calibri"/>
          <w:sz w:val="22"/>
          <w:szCs w:val="22"/>
        </w:rPr>
        <w:t>/4332:2-E9171 určuje metodicko-organizačné pokyny pre realizáciu školských, krajských a celoštátneho kola.</w:t>
      </w:r>
    </w:p>
    <w:p w14:paraId="4CF206A9" w14:textId="77777777" w:rsidR="00EC4ADA" w:rsidRPr="00EC4ADA" w:rsidRDefault="00EC4ADA" w:rsidP="00EC4ADA">
      <w:pPr>
        <w:widowControl w:val="0"/>
        <w:pBdr>
          <w:top w:val="nil"/>
          <w:left w:val="nil"/>
          <w:bottom w:val="nil"/>
          <w:right w:val="nil"/>
          <w:between w:val="nil"/>
        </w:pBdr>
        <w:spacing w:before="1"/>
        <w:ind w:right="-142"/>
        <w:jc w:val="both"/>
        <w:rPr>
          <w:rFonts w:ascii="Calibri" w:eastAsia="Calibri" w:hAnsi="Calibri" w:cs="Calibri"/>
          <w:sz w:val="22"/>
          <w:szCs w:val="22"/>
        </w:rPr>
      </w:pPr>
      <w:r w:rsidRPr="00EC4ADA">
        <w:rPr>
          <w:rFonts w:ascii="Calibri" w:eastAsia="Calibri" w:hAnsi="Calibri" w:cs="Calibri"/>
          <w:sz w:val="22"/>
          <w:szCs w:val="22"/>
        </w:rPr>
        <w:t>Štátny inštitút odborného vzdelávania, partneri z hospodárskej praxe a Celoštátna odborná  komisia  zodpovedá  za  odborný obsah  a  plnenie pokynov. Súťažné úlohy, zadania a propozície zohľadňujú bezpečnosť a ochranu zdravia  a hygienické zásady.</w:t>
      </w:r>
    </w:p>
    <w:p w14:paraId="7BF6560F" w14:textId="38474176" w:rsidR="00EC4ADA" w:rsidRPr="00EC4ADA" w:rsidRDefault="00EC4ADA" w:rsidP="00EC4ADA">
      <w:pPr>
        <w:widowControl w:val="0"/>
        <w:pBdr>
          <w:top w:val="nil"/>
          <w:left w:val="nil"/>
          <w:bottom w:val="nil"/>
          <w:right w:val="nil"/>
          <w:between w:val="nil"/>
        </w:pBdr>
        <w:spacing w:before="1"/>
        <w:ind w:right="-142"/>
        <w:jc w:val="both"/>
        <w:rPr>
          <w:rFonts w:ascii="Calibri" w:eastAsia="Calibri" w:hAnsi="Calibri" w:cs="Calibri"/>
          <w:sz w:val="22"/>
          <w:szCs w:val="22"/>
        </w:rPr>
      </w:pPr>
      <w:r w:rsidRPr="00EC4ADA">
        <w:rPr>
          <w:rFonts w:ascii="Calibri" w:eastAsia="Calibri" w:hAnsi="Calibri" w:cs="Calibri"/>
          <w:sz w:val="22"/>
          <w:szCs w:val="22"/>
        </w:rPr>
        <w:t xml:space="preserve">Súťaž ZENIT v kategórii </w:t>
      </w:r>
      <w:r w:rsidRPr="00EC4ADA">
        <w:rPr>
          <w:rFonts w:ascii="Calibri" w:eastAsia="Calibri" w:hAnsi="Calibri" w:cs="Calibri"/>
          <w:b/>
          <w:bCs/>
          <w:sz w:val="22"/>
          <w:szCs w:val="22"/>
        </w:rPr>
        <w:t>elektronik</w:t>
      </w:r>
      <w:r w:rsidRPr="00EC4ADA">
        <w:rPr>
          <w:rFonts w:ascii="Calibri" w:eastAsia="Calibri" w:hAnsi="Calibri" w:cs="Calibri"/>
          <w:sz w:val="22"/>
          <w:szCs w:val="22"/>
        </w:rPr>
        <w:t xml:space="preserve"> je národným finále Skills Slovakia medzinárodnej súťaže zručnosti Majstrovstvá Európy mladých profesionálov </w:t>
      </w:r>
      <w:r w:rsidRPr="00EC4ADA">
        <w:rPr>
          <w:rFonts w:ascii="Calibri" w:eastAsia="Calibri" w:hAnsi="Calibri" w:cs="Calibri"/>
          <w:b/>
          <w:sz w:val="22"/>
          <w:szCs w:val="22"/>
        </w:rPr>
        <w:t xml:space="preserve">EuroSkills. </w:t>
      </w:r>
    </w:p>
    <w:p w14:paraId="51A908E7" w14:textId="77777777" w:rsidR="009427CD" w:rsidRDefault="009427CD" w:rsidP="00AC3661">
      <w:pPr>
        <w:widowControl w:val="0"/>
        <w:pBdr>
          <w:top w:val="nil"/>
          <w:left w:val="nil"/>
          <w:bottom w:val="nil"/>
          <w:right w:val="nil"/>
          <w:between w:val="nil"/>
        </w:pBdr>
        <w:spacing w:before="1"/>
        <w:ind w:right="-142"/>
        <w:jc w:val="both"/>
        <w:rPr>
          <w:rFonts w:ascii="Calibri" w:eastAsia="Calibri" w:hAnsi="Calibri" w:cs="Calibri"/>
          <w:sz w:val="22"/>
          <w:szCs w:val="22"/>
        </w:rPr>
      </w:pPr>
    </w:p>
    <w:p w14:paraId="1215C9BF" w14:textId="466B3856" w:rsidR="00506742" w:rsidRDefault="00506742" w:rsidP="00EC4ADA">
      <w:pPr>
        <w:widowControl w:val="0"/>
        <w:pBdr>
          <w:top w:val="nil"/>
          <w:left w:val="nil"/>
          <w:bottom w:val="nil"/>
          <w:right w:val="nil"/>
          <w:between w:val="nil"/>
        </w:pBdr>
        <w:spacing w:before="1"/>
        <w:ind w:right="-142"/>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Súťažné kategórie</w:t>
      </w:r>
    </w:p>
    <w:p w14:paraId="68E96F3D" w14:textId="3C01B988"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Predsedníctvo Celoštátnej odbornej komisie ZENIT a Štátny inštitút odborného vzdelávania na svojom online </w:t>
      </w:r>
      <w:r w:rsidR="00EF4CE0">
        <w:rPr>
          <w:rFonts w:ascii="Calibri" w:eastAsia="Calibri" w:hAnsi="Calibri" w:cs="Calibri"/>
          <w:color w:val="000000"/>
          <w:sz w:val="22"/>
          <w:szCs w:val="22"/>
        </w:rPr>
        <w:t xml:space="preserve">stretnutí </w:t>
      </w:r>
      <w:r>
        <w:rPr>
          <w:rFonts w:ascii="Calibri" w:eastAsia="Calibri" w:hAnsi="Calibri" w:cs="Calibri"/>
          <w:color w:val="000000"/>
          <w:sz w:val="22"/>
          <w:szCs w:val="22"/>
        </w:rPr>
        <w:t xml:space="preserve">dňa </w:t>
      </w:r>
      <w:r w:rsidRPr="002B0974">
        <w:rPr>
          <w:rFonts w:ascii="Calibri" w:eastAsia="Calibri" w:hAnsi="Calibri" w:cs="Calibri"/>
          <w:b/>
          <w:sz w:val="22"/>
          <w:szCs w:val="22"/>
        </w:rPr>
        <w:t>1</w:t>
      </w:r>
      <w:r w:rsidR="005777D0">
        <w:rPr>
          <w:rFonts w:ascii="Calibri" w:eastAsia="Calibri" w:hAnsi="Calibri" w:cs="Calibri"/>
          <w:b/>
          <w:sz w:val="22"/>
          <w:szCs w:val="22"/>
        </w:rPr>
        <w:t>6</w:t>
      </w:r>
      <w:r w:rsidRPr="002B0974">
        <w:rPr>
          <w:rFonts w:ascii="Calibri" w:eastAsia="Calibri" w:hAnsi="Calibri" w:cs="Calibri"/>
          <w:b/>
          <w:sz w:val="22"/>
          <w:szCs w:val="22"/>
          <w:highlight w:val="white"/>
        </w:rPr>
        <w:t>. júna 202</w:t>
      </w:r>
      <w:r w:rsidR="00202841">
        <w:rPr>
          <w:rFonts w:ascii="Calibri" w:eastAsia="Calibri" w:hAnsi="Calibri" w:cs="Calibri"/>
          <w:b/>
          <w:sz w:val="22"/>
          <w:szCs w:val="22"/>
          <w:highlight w:val="white"/>
        </w:rPr>
        <w:t>4</w:t>
      </w:r>
      <w:r w:rsidRPr="002B0974">
        <w:rPr>
          <w:rFonts w:ascii="Calibri" w:eastAsia="Calibri" w:hAnsi="Calibri" w:cs="Calibri"/>
          <w:sz w:val="22"/>
          <w:szCs w:val="22"/>
          <w:highlight w:val="white"/>
        </w:rPr>
        <w:t xml:space="preserve"> </w:t>
      </w:r>
      <w:r w:rsidRPr="002B0974">
        <w:rPr>
          <w:rFonts w:ascii="Calibri" w:eastAsia="Calibri" w:hAnsi="Calibri" w:cs="Calibri"/>
          <w:sz w:val="22"/>
          <w:szCs w:val="22"/>
        </w:rPr>
        <w:t xml:space="preserve"> </w:t>
      </w:r>
      <w:r>
        <w:rPr>
          <w:rFonts w:ascii="Calibri" w:eastAsia="Calibri" w:hAnsi="Calibri" w:cs="Calibri"/>
          <w:sz w:val="22"/>
          <w:szCs w:val="22"/>
        </w:rPr>
        <w:t>s</w:t>
      </w:r>
      <w:r>
        <w:rPr>
          <w:rFonts w:ascii="Calibri" w:eastAsia="Calibri" w:hAnsi="Calibri" w:cs="Calibri"/>
          <w:color w:val="000000"/>
          <w:sz w:val="22"/>
          <w:szCs w:val="22"/>
        </w:rPr>
        <w:t>chválili pre odbor elektronika dve súťažné kategórie A, B a postup hodnotenia:</w:t>
      </w:r>
    </w:p>
    <w:p w14:paraId="5E5D629B" w14:textId="77777777" w:rsidR="00506742" w:rsidRDefault="00506742" w:rsidP="00506742">
      <w:pPr>
        <w:numPr>
          <w:ilvl w:val="0"/>
          <w:numId w:val="7"/>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Kategória A – žiaci 3. a 4. ročníka stredných škôl</w:t>
      </w:r>
    </w:p>
    <w:p w14:paraId="3F9CC048" w14:textId="77777777" w:rsidR="00506742" w:rsidRDefault="00506742" w:rsidP="00506742">
      <w:pPr>
        <w:numPr>
          <w:ilvl w:val="0"/>
          <w:numId w:val="7"/>
        </w:num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color w:val="000000"/>
          <w:sz w:val="22"/>
          <w:szCs w:val="22"/>
        </w:rPr>
        <w:t>Kategória B – žiaci 1. a 2. ročníka stredných škôl</w:t>
      </w:r>
    </w:p>
    <w:p w14:paraId="7B895A2D" w14:textId="77777777" w:rsidR="00506742" w:rsidRDefault="00506742" w:rsidP="00506742">
      <w:pPr>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Obsah súťaže</w:t>
      </w:r>
    </w:p>
    <w:p w14:paraId="73D0EE72" w14:textId="2C2B10E8" w:rsidR="00297C03" w:rsidRPr="00EC4ADA" w:rsidRDefault="00506742" w:rsidP="00EC4ADA">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Súťaž pozostáva z dvoch častí: teoretickej a praktickej.</w:t>
      </w:r>
    </w:p>
    <w:p w14:paraId="6BC0237C" w14:textId="4A031888" w:rsidR="00506742" w:rsidRDefault="00506742" w:rsidP="00506742">
      <w:pPr>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ŠKOLSKÉ KOLO</w:t>
      </w:r>
    </w:p>
    <w:p w14:paraId="451E3CE4"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teoretickej časti usporiadateľ pripraví 30 otázok z oblasti elektroniky. Otázky musia mať jednoznačnú odpoveď. Na vypracovanie odpovedí sa stanovuje časový limit. Súťažiaci môžu používať katalógovú literatúru a kalkulačky. Správna odpoveď sa hodnotí 1 bodom, nesprávna 0 bodmi. Spolu môžu za túto časť získať 30 bodov.</w:t>
      </w:r>
    </w:p>
    <w:p w14:paraId="3412BF96"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praktickej časti súťažiaci:</w:t>
      </w:r>
    </w:p>
    <w:p w14:paraId="4E4C9F47" w14:textId="77777777" w:rsidR="00506742" w:rsidRDefault="00506742" w:rsidP="00506742">
      <w:pPr>
        <w:numPr>
          <w:ilvl w:val="0"/>
          <w:numId w:val="9"/>
        </w:numPr>
        <w:pBdr>
          <w:top w:val="nil"/>
          <w:left w:val="nil"/>
          <w:bottom w:val="nil"/>
          <w:right w:val="nil"/>
          <w:between w:val="nil"/>
        </w:pBdr>
        <w:spacing w:after="240"/>
        <w:ind w:left="993"/>
        <w:jc w:val="both"/>
        <w:rPr>
          <w:rFonts w:ascii="Calibri" w:eastAsia="Calibri" w:hAnsi="Calibri" w:cs="Calibri"/>
          <w:color w:val="000000"/>
          <w:sz w:val="22"/>
          <w:szCs w:val="22"/>
        </w:rPr>
      </w:pPr>
      <w:r>
        <w:rPr>
          <w:rFonts w:ascii="Calibri" w:eastAsia="Calibri" w:hAnsi="Calibri" w:cs="Calibri"/>
          <w:color w:val="000000"/>
          <w:sz w:val="22"/>
          <w:szCs w:val="22"/>
        </w:rPr>
        <w:t>Navrhnú plošný spoj podľa zadanej schémy elektronického obvodu. Tento návrh realizujú na PC pomocou programu, ktorý si zvolia, pričom môžu používať aj svoj počítač. Jedinou podmienkou je, aby používaný program bol legálny.</w:t>
      </w:r>
    </w:p>
    <w:p w14:paraId="6C875310"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Členovia organizačného výboru podľa materiálnych podmienok rozhodnú o jednom z týchto variantov:</w:t>
      </w:r>
    </w:p>
    <w:p w14:paraId="1E8A78B6" w14:textId="77777777" w:rsidR="00506742" w:rsidRDefault="00506742" w:rsidP="00506742">
      <w:pPr>
        <w:numPr>
          <w:ilvl w:val="0"/>
          <w:numId w:val="10"/>
        </w:numPr>
        <w:pBdr>
          <w:top w:val="nil"/>
          <w:left w:val="nil"/>
          <w:bottom w:val="nil"/>
          <w:right w:val="nil"/>
          <w:between w:val="nil"/>
        </w:pBdr>
        <w:ind w:left="993"/>
        <w:jc w:val="both"/>
        <w:rPr>
          <w:rFonts w:ascii="Calibri" w:eastAsia="Calibri" w:hAnsi="Calibri" w:cs="Calibri"/>
          <w:color w:val="000000"/>
          <w:sz w:val="22"/>
          <w:szCs w:val="22"/>
        </w:rPr>
      </w:pPr>
      <w:r>
        <w:rPr>
          <w:rFonts w:ascii="Calibri" w:eastAsia="Calibri" w:hAnsi="Calibri" w:cs="Calibri"/>
          <w:color w:val="000000"/>
          <w:sz w:val="22"/>
          <w:szCs w:val="22"/>
        </w:rPr>
        <w:t>prenesenie návrhu z počítača na plošnú dosku a zhotovenie plošného spoja;</w:t>
      </w:r>
    </w:p>
    <w:p w14:paraId="4145A72C" w14:textId="77777777" w:rsidR="00506742" w:rsidRDefault="00506742" w:rsidP="00506742">
      <w:pPr>
        <w:numPr>
          <w:ilvl w:val="0"/>
          <w:numId w:val="10"/>
        </w:numPr>
        <w:pBdr>
          <w:top w:val="nil"/>
          <w:left w:val="nil"/>
          <w:bottom w:val="nil"/>
          <w:right w:val="nil"/>
          <w:between w:val="nil"/>
        </w:pBdr>
        <w:ind w:left="993"/>
        <w:jc w:val="both"/>
        <w:rPr>
          <w:rFonts w:ascii="Calibri" w:eastAsia="Calibri" w:hAnsi="Calibri" w:cs="Calibri"/>
          <w:color w:val="000000"/>
          <w:sz w:val="22"/>
          <w:szCs w:val="22"/>
        </w:rPr>
      </w:pPr>
      <w:r>
        <w:rPr>
          <w:rFonts w:ascii="Calibri" w:eastAsia="Calibri" w:hAnsi="Calibri" w:cs="Calibri"/>
          <w:color w:val="000000"/>
          <w:sz w:val="22"/>
          <w:szCs w:val="22"/>
        </w:rPr>
        <w:t>súťažiaci prenesú návrh z počítača na plošnú dosku a sami si vyleptajú plošný spoj;</w:t>
      </w:r>
    </w:p>
    <w:p w14:paraId="282B20A6" w14:textId="77777777" w:rsidR="00506742" w:rsidRDefault="00506742" w:rsidP="00506742">
      <w:pPr>
        <w:numPr>
          <w:ilvl w:val="0"/>
          <w:numId w:val="10"/>
        </w:numPr>
        <w:pBdr>
          <w:top w:val="nil"/>
          <w:left w:val="nil"/>
          <w:bottom w:val="nil"/>
          <w:right w:val="nil"/>
          <w:between w:val="nil"/>
        </w:pBdr>
        <w:ind w:left="993"/>
        <w:jc w:val="both"/>
        <w:rPr>
          <w:rFonts w:ascii="Calibri" w:eastAsia="Calibri" w:hAnsi="Calibri" w:cs="Calibri"/>
          <w:color w:val="000000"/>
          <w:sz w:val="22"/>
          <w:szCs w:val="22"/>
        </w:rPr>
      </w:pPr>
      <w:r>
        <w:rPr>
          <w:rFonts w:ascii="Calibri" w:eastAsia="Calibri" w:hAnsi="Calibri" w:cs="Calibri"/>
          <w:color w:val="000000"/>
          <w:sz w:val="22"/>
          <w:szCs w:val="22"/>
        </w:rPr>
        <w:t>súťažiaci prenesú návrh z počítača na plošnú dosku a usporiadateľ zabezpečí vyleptanie plošného spoja;</w:t>
      </w:r>
    </w:p>
    <w:p w14:paraId="199035BB" w14:textId="77777777" w:rsidR="00506742" w:rsidRDefault="00506742" w:rsidP="00506742">
      <w:pPr>
        <w:numPr>
          <w:ilvl w:val="0"/>
          <w:numId w:val="10"/>
        </w:numPr>
        <w:pBdr>
          <w:top w:val="nil"/>
          <w:left w:val="nil"/>
          <w:bottom w:val="nil"/>
          <w:right w:val="nil"/>
          <w:between w:val="nil"/>
        </w:pBdr>
        <w:ind w:left="993"/>
        <w:jc w:val="both"/>
        <w:rPr>
          <w:rFonts w:ascii="Calibri" w:eastAsia="Calibri" w:hAnsi="Calibri" w:cs="Calibri"/>
          <w:color w:val="000000"/>
          <w:sz w:val="22"/>
          <w:szCs w:val="22"/>
        </w:rPr>
      </w:pPr>
      <w:r>
        <w:rPr>
          <w:rFonts w:ascii="Calibri" w:eastAsia="Calibri" w:hAnsi="Calibri" w:cs="Calibri"/>
          <w:color w:val="000000"/>
          <w:sz w:val="22"/>
          <w:szCs w:val="22"/>
        </w:rPr>
        <w:t>organizačný výbor poskytne hotový jednotný plošný spoj všetkým súťažiacim, na ktorý osadia súčiastky a návrh plošného spoja podľa predošlých variantov vyhodnotí odborná hodnotiaca komisia samostatne.</w:t>
      </w:r>
    </w:p>
    <w:p w14:paraId="4C6A0DF7" w14:textId="77777777" w:rsidR="00506742" w:rsidRDefault="00506742" w:rsidP="00506742">
      <w:pPr>
        <w:pBdr>
          <w:top w:val="nil"/>
          <w:left w:val="nil"/>
          <w:bottom w:val="nil"/>
          <w:right w:val="nil"/>
          <w:between w:val="nil"/>
        </w:pBdr>
        <w:ind w:left="1287"/>
        <w:jc w:val="both"/>
        <w:rPr>
          <w:rFonts w:ascii="Calibri" w:eastAsia="Calibri" w:hAnsi="Calibri" w:cs="Calibri"/>
          <w:color w:val="000000"/>
          <w:sz w:val="22"/>
          <w:szCs w:val="22"/>
        </w:rPr>
      </w:pPr>
    </w:p>
    <w:p w14:paraId="1BA69E11" w14:textId="77777777" w:rsidR="00506742" w:rsidRDefault="00506742" w:rsidP="00506742">
      <w:pPr>
        <w:numPr>
          <w:ilvl w:val="0"/>
          <w:numId w:val="9"/>
        </w:numPr>
        <w:pBdr>
          <w:top w:val="nil"/>
          <w:left w:val="nil"/>
          <w:bottom w:val="nil"/>
          <w:right w:val="nil"/>
          <w:between w:val="nil"/>
        </w:pBdr>
        <w:ind w:left="993"/>
        <w:jc w:val="both"/>
        <w:rPr>
          <w:rFonts w:ascii="Calibri" w:eastAsia="Calibri" w:hAnsi="Calibri" w:cs="Calibri"/>
          <w:color w:val="000000"/>
          <w:sz w:val="22"/>
          <w:szCs w:val="22"/>
        </w:rPr>
      </w:pPr>
      <w:r>
        <w:rPr>
          <w:rFonts w:ascii="Calibri" w:eastAsia="Calibri" w:hAnsi="Calibri" w:cs="Calibri"/>
          <w:color w:val="000000"/>
          <w:sz w:val="22"/>
          <w:szCs w:val="22"/>
        </w:rPr>
        <w:lastRenderedPageBreak/>
        <w:t>Osadia plošný spoj súčiastkami podľa elektronickej schémy.</w:t>
      </w:r>
    </w:p>
    <w:p w14:paraId="620AA3C7" w14:textId="77777777" w:rsidR="00506742" w:rsidRDefault="00506742" w:rsidP="00506742">
      <w:pPr>
        <w:numPr>
          <w:ilvl w:val="0"/>
          <w:numId w:val="9"/>
        </w:numPr>
        <w:pBdr>
          <w:top w:val="nil"/>
          <w:left w:val="nil"/>
          <w:bottom w:val="nil"/>
          <w:right w:val="nil"/>
          <w:between w:val="nil"/>
        </w:pBdr>
        <w:spacing w:after="240"/>
        <w:ind w:left="993"/>
        <w:jc w:val="both"/>
        <w:rPr>
          <w:rFonts w:ascii="Calibri" w:eastAsia="Calibri" w:hAnsi="Calibri" w:cs="Calibri"/>
          <w:color w:val="000000"/>
          <w:sz w:val="22"/>
          <w:szCs w:val="22"/>
        </w:rPr>
      </w:pPr>
      <w:r>
        <w:rPr>
          <w:rFonts w:ascii="Calibri" w:eastAsia="Calibri" w:hAnsi="Calibri" w:cs="Calibri"/>
          <w:color w:val="000000"/>
          <w:sz w:val="22"/>
          <w:szCs w:val="22"/>
        </w:rPr>
        <w:t>Zhotovené zapojenie oživia.</w:t>
      </w:r>
    </w:p>
    <w:p w14:paraId="4D39EC93"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Pre jednotlivé časti praktickej súťaže sa stanoví časový limit. Organizačný výbor zabezpečí poučenie súťažiacich o bezpečnosti pri práci.</w:t>
      </w:r>
    </w:p>
    <w:p w14:paraId="2DDF937D" w14:textId="77777777" w:rsidR="00297C03" w:rsidRDefault="00297C03" w:rsidP="00506742">
      <w:pPr>
        <w:pBdr>
          <w:top w:val="nil"/>
          <w:left w:val="nil"/>
          <w:bottom w:val="nil"/>
          <w:right w:val="nil"/>
          <w:between w:val="nil"/>
        </w:pBdr>
        <w:jc w:val="both"/>
        <w:rPr>
          <w:rFonts w:ascii="Calibri" w:eastAsia="Calibri" w:hAnsi="Calibri" w:cs="Calibri"/>
          <w:b/>
          <w:color w:val="000000"/>
          <w:sz w:val="22"/>
          <w:szCs w:val="22"/>
        </w:rPr>
      </w:pPr>
    </w:p>
    <w:p w14:paraId="1BFE1ACC" w14:textId="315891D6"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Hodnotenie praktickej časti.</w:t>
      </w:r>
    </w:p>
    <w:p w14:paraId="7E56B4CF" w14:textId="77777777" w:rsidR="00506742" w:rsidRDefault="00506742" w:rsidP="00506742">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Návrh plošného spoja maximálne 20 bodov.</w:t>
      </w:r>
    </w:p>
    <w:p w14:paraId="5F636BF3" w14:textId="77777777" w:rsidR="00506742" w:rsidRDefault="00506742" w:rsidP="00506742">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Funkcia zhotov. zapojenia maximálne 50 bodov</w:t>
      </w:r>
    </w:p>
    <w:p w14:paraId="043121C6" w14:textId="77777777" w:rsidR="00506742" w:rsidRDefault="00506742" w:rsidP="00506742">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Kvalita spájkovania maximálne 15 bodov.</w:t>
      </w:r>
    </w:p>
    <w:p w14:paraId="6BE949E5" w14:textId="77777777" w:rsidR="00506742" w:rsidRDefault="00506742" w:rsidP="00506742">
      <w:pPr>
        <w:numPr>
          <w:ilvl w:val="0"/>
          <w:numId w:val="1"/>
        </w:numPr>
        <w:pBdr>
          <w:top w:val="nil"/>
          <w:left w:val="nil"/>
          <w:bottom w:val="nil"/>
          <w:right w:val="nil"/>
          <w:between w:val="nil"/>
        </w:pBdr>
        <w:spacing w:after="240"/>
        <w:jc w:val="both"/>
        <w:rPr>
          <w:rFonts w:ascii="Calibri" w:eastAsia="Calibri" w:hAnsi="Calibri" w:cs="Calibri"/>
          <w:color w:val="000000"/>
          <w:sz w:val="22"/>
          <w:szCs w:val="22"/>
        </w:rPr>
      </w:pPr>
      <w:r>
        <w:rPr>
          <w:rFonts w:ascii="Calibri" w:eastAsia="Calibri" w:hAnsi="Calibri" w:cs="Calibri"/>
          <w:color w:val="000000"/>
          <w:sz w:val="22"/>
          <w:szCs w:val="22"/>
        </w:rPr>
        <w:t>Čistota vyhotovenia maximálne 5 bodov.</w:t>
      </w:r>
    </w:p>
    <w:p w14:paraId="6FC4D365"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Za praktickú časť možno získať maximálne 90 bodov. V priebehu praktickej časti môžu súťažiaci používať katalógovú literatúru.</w:t>
      </w:r>
    </w:p>
    <w:p w14:paraId="68125774" w14:textId="695DA74E" w:rsidR="00297C03" w:rsidRPr="00EC4ADA" w:rsidRDefault="00506742" w:rsidP="00EC4ADA">
      <w:pPr>
        <w:pBdr>
          <w:top w:val="nil"/>
          <w:left w:val="nil"/>
          <w:bottom w:val="nil"/>
          <w:right w:val="nil"/>
          <w:between w:val="nil"/>
        </w:pBdr>
        <w:jc w:val="both"/>
        <w:rPr>
          <w:rFonts w:ascii="Calibri" w:eastAsia="Calibri" w:hAnsi="Calibri" w:cs="Calibri"/>
          <w:color w:val="000000"/>
          <w:sz w:val="22"/>
          <w:szCs w:val="22"/>
        </w:rPr>
      </w:pPr>
      <w:r w:rsidRPr="008B1A0D">
        <w:rPr>
          <w:rFonts w:ascii="Calibri" w:eastAsia="Calibri" w:hAnsi="Calibri" w:cs="Calibri"/>
          <w:color w:val="000000"/>
          <w:sz w:val="22"/>
          <w:szCs w:val="22"/>
        </w:rPr>
        <w:t xml:space="preserve">Do krajského kola postupujú najlepší súťažiaci v kategóriách A i B, </w:t>
      </w:r>
      <w:r w:rsidR="002F5F70" w:rsidRPr="008B1A0D">
        <w:rPr>
          <w:rFonts w:ascii="Calibri" w:eastAsia="Calibri" w:hAnsi="Calibri" w:cs="Calibri"/>
          <w:b/>
          <w:bCs/>
          <w:color w:val="000000"/>
          <w:sz w:val="22"/>
          <w:szCs w:val="22"/>
          <w:u w:val="single"/>
        </w:rPr>
        <w:t>dvaja</w:t>
      </w:r>
      <w:r w:rsidRPr="008B1A0D">
        <w:rPr>
          <w:rFonts w:ascii="Calibri" w:eastAsia="Calibri" w:hAnsi="Calibri" w:cs="Calibri"/>
          <w:b/>
          <w:bCs/>
          <w:color w:val="000000"/>
          <w:sz w:val="22"/>
          <w:szCs w:val="22"/>
          <w:u w:val="single"/>
        </w:rPr>
        <w:t xml:space="preserve"> v každej kategórii</w:t>
      </w:r>
      <w:r w:rsidRPr="008B1A0D">
        <w:rPr>
          <w:rFonts w:ascii="Calibri" w:eastAsia="Calibri" w:hAnsi="Calibri" w:cs="Calibri"/>
          <w:color w:val="000000"/>
          <w:sz w:val="22"/>
          <w:szCs w:val="22"/>
        </w:rPr>
        <w:t>.</w:t>
      </w:r>
      <w:r w:rsidR="002D0162" w:rsidRPr="008B1A0D">
        <w:rPr>
          <w:rFonts w:ascii="Calibri" w:eastAsia="Calibri" w:hAnsi="Calibri" w:cs="Calibri"/>
          <w:color w:val="000000"/>
          <w:sz w:val="22"/>
          <w:szCs w:val="22"/>
        </w:rPr>
        <w:t xml:space="preserve"> </w:t>
      </w:r>
      <w:r w:rsidR="002D0162" w:rsidRPr="008B1A0D">
        <w:rPr>
          <w:rFonts w:ascii="Calibri" w:eastAsia="Calibri" w:hAnsi="Calibri" w:cs="Calibri"/>
          <w:sz w:val="22"/>
          <w:szCs w:val="22"/>
        </w:rPr>
        <w:t>V prípade rovnosti počtu bodov rozhoduje o postupe do vyššieho kola odborná hodnotiaca komisia.</w:t>
      </w:r>
      <w:r w:rsidR="002D0162" w:rsidRPr="008B1A0D">
        <w:rPr>
          <w:rFonts w:ascii="Calibri" w:eastAsia="Calibri" w:hAnsi="Calibri" w:cs="Calibri"/>
          <w:color w:val="000000"/>
          <w:sz w:val="22"/>
          <w:szCs w:val="22"/>
        </w:rPr>
        <w:t xml:space="preserve"> Fixný počet postupujúcich zaručuje,</w:t>
      </w:r>
      <w:r w:rsidRPr="008B1A0D">
        <w:rPr>
          <w:rFonts w:ascii="Calibri" w:eastAsia="Calibri" w:hAnsi="Calibri" w:cs="Calibri"/>
          <w:color w:val="000000"/>
          <w:sz w:val="22"/>
          <w:szCs w:val="22"/>
        </w:rPr>
        <w:t xml:space="preserve"> aby všetky zúčastnené školy mali rovnaké podmienky a z každej školy sa mohol </w:t>
      </w:r>
      <w:r w:rsidR="000F078B" w:rsidRPr="008B1A0D">
        <w:rPr>
          <w:rFonts w:ascii="Calibri" w:eastAsia="Calibri" w:hAnsi="Calibri" w:cs="Calibri"/>
          <w:color w:val="000000"/>
          <w:sz w:val="22"/>
          <w:szCs w:val="22"/>
        </w:rPr>
        <w:t xml:space="preserve">v krajskom kole </w:t>
      </w:r>
      <w:r w:rsidRPr="008B1A0D">
        <w:rPr>
          <w:rFonts w:ascii="Calibri" w:eastAsia="Calibri" w:hAnsi="Calibri" w:cs="Calibri"/>
          <w:color w:val="000000"/>
          <w:sz w:val="22"/>
          <w:szCs w:val="22"/>
        </w:rPr>
        <w:t>zúčastniť rovnaký počet postupujúcich.</w:t>
      </w:r>
      <w:r>
        <w:rPr>
          <w:rFonts w:ascii="Calibri" w:eastAsia="Calibri" w:hAnsi="Calibri" w:cs="Calibri"/>
          <w:color w:val="000000"/>
          <w:sz w:val="22"/>
          <w:szCs w:val="22"/>
        </w:rPr>
        <w:t xml:space="preserve"> </w:t>
      </w:r>
    </w:p>
    <w:p w14:paraId="71DDED5B" w14:textId="76BDBD41" w:rsidR="00506742" w:rsidRPr="002B0974" w:rsidRDefault="00506742" w:rsidP="00506742">
      <w:pPr>
        <w:keepNext/>
        <w:pBdr>
          <w:top w:val="nil"/>
          <w:left w:val="nil"/>
          <w:bottom w:val="nil"/>
          <w:right w:val="nil"/>
          <w:between w:val="nil"/>
        </w:pBdr>
        <w:spacing w:before="240" w:after="60"/>
        <w:jc w:val="both"/>
        <w:rPr>
          <w:rFonts w:ascii="Calibri" w:eastAsia="Calibri" w:hAnsi="Calibri" w:cs="Calibri"/>
          <w:b/>
          <w:sz w:val="22"/>
          <w:szCs w:val="22"/>
          <w:u w:val="single"/>
        </w:rPr>
      </w:pPr>
      <w:r w:rsidRPr="002B0974">
        <w:rPr>
          <w:rFonts w:ascii="Calibri" w:eastAsia="Calibri" w:hAnsi="Calibri" w:cs="Calibri"/>
          <w:b/>
          <w:sz w:val="22"/>
          <w:szCs w:val="22"/>
          <w:u w:val="single"/>
        </w:rPr>
        <w:t>KRAJSKÉ KOLO</w:t>
      </w:r>
    </w:p>
    <w:p w14:paraId="69E7B9B6"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Teoretická a praktická časť súťaže ako i kritériá hodnotenia sú rovnaké ako v školskom kole. Obtiažnosť úloh je úmerne náročnejšia ako v školských kolách. Súťažiaci návrh plošného spoja realizujú na PC pomocou programu, ktorý si zvolia. Jedinou podmienkou je, aby používaný program bol legálny. Preferovaný návrhový systém je KiCad (k dispozícii bezplatne </w:t>
      </w:r>
      <w:hyperlink r:id="rId10" w:history="1">
        <w:r w:rsidRPr="009326DD">
          <w:rPr>
            <w:rStyle w:val="Hipercze"/>
            <w:rFonts w:ascii="Calibri" w:eastAsia="Calibri" w:hAnsi="Calibri" w:cs="Calibri"/>
            <w:sz w:val="22"/>
            <w:szCs w:val="22"/>
          </w:rPr>
          <w:t>https://www.kicad.org/</w:t>
        </w:r>
      </w:hyperlink>
      <w:r>
        <w:rPr>
          <w:rFonts w:ascii="Calibri" w:eastAsia="Calibri" w:hAnsi="Calibri" w:cs="Calibri"/>
          <w:color w:val="000000"/>
          <w:sz w:val="22"/>
          <w:szCs w:val="22"/>
        </w:rPr>
        <w:t>). Centrálne distribuované zadanie praktickej časti bude pripravené pre KiCad.</w:t>
      </w:r>
    </w:p>
    <w:p w14:paraId="79CC6C7B"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Organizátor krajského kola do hodnotiacej komisie prizýva aspoň dvoch zástupcov z ostatných škôl.</w:t>
      </w:r>
    </w:p>
    <w:p w14:paraId="326AA412"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Dátum konania krajského kola je rovnaký pre všetky kraje SR. Úlohy teoretickej i praktickej časti sú rovnaké pre všetky kraje SR. Internetovú linku na testy teoretickej časti rozpošle Slovenská spoločnosť elektronikov organizátorom krajských kôl v deň konania krajského kola. Zadanie praktickej časti rozpošle Slovenská spoločnosť elektronikov organizátorom krajských kôl najneskôr 4 týždne pred konaním krajského kola. </w:t>
      </w:r>
    </w:p>
    <w:p w14:paraId="402503E8"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Do celoštátneho kola súťaže postupujú víťazi krajského kola súťaže, konkrétne dvaja súťažiaci umiestnení na 1. a 2. mieste v kat. A, a dvaja súťažiaci umiestnení na 1. a 2. mieste v kat. B.</w:t>
      </w:r>
    </w:p>
    <w:p w14:paraId="6713AC0D"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u w:val="single"/>
        </w:rPr>
      </w:pPr>
      <w:r>
        <w:rPr>
          <w:rFonts w:ascii="Calibri" w:eastAsia="Calibri" w:hAnsi="Calibri" w:cs="Calibri"/>
          <w:color w:val="000000"/>
          <w:sz w:val="22"/>
          <w:szCs w:val="22"/>
        </w:rPr>
        <w:t>Organizátor krajského kola ihneď po vyhlásení výsledkov požiada prvých štyroch finalistov kat. A aj B o aktívny telefónny a emailový kontakt a tieto bezodkladne zašle emailom predsedovi celoštátnej odbornej a hodnotiacej komisie elektronika (</w:t>
      </w:r>
      <w:hyperlink r:id="rId11">
        <w:r>
          <w:rPr>
            <w:rFonts w:ascii="Calibri" w:eastAsia="Calibri" w:hAnsi="Calibri" w:cs="Calibri"/>
            <w:color w:val="0000FF"/>
            <w:sz w:val="22"/>
            <w:szCs w:val="22"/>
          </w:rPr>
          <w:t>daniel.valuch@cern.ch</w:t>
        </w:r>
      </w:hyperlink>
      <w:r>
        <w:rPr>
          <w:rFonts w:ascii="Calibri" w:eastAsia="Calibri" w:hAnsi="Calibri" w:cs="Calibri"/>
          <w:color w:val="000000"/>
          <w:sz w:val="22"/>
          <w:szCs w:val="22"/>
        </w:rPr>
        <w:t>).</w:t>
      </w:r>
    </w:p>
    <w:p w14:paraId="6EDE9871" w14:textId="77777777" w:rsidR="00506742" w:rsidRDefault="00506742" w:rsidP="00506742">
      <w:pPr>
        <w:keepNext/>
        <w:pBdr>
          <w:top w:val="nil"/>
          <w:left w:val="nil"/>
          <w:bottom w:val="nil"/>
          <w:right w:val="nil"/>
          <w:between w:val="nil"/>
        </w:pBdr>
        <w:spacing w:before="240" w:after="6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 xml:space="preserve">CELOŠTÁTNE </w:t>
      </w:r>
      <w:r>
        <w:rPr>
          <w:rFonts w:ascii="Calibri" w:eastAsia="Calibri" w:hAnsi="Calibri" w:cs="Calibri"/>
          <w:color w:val="000000"/>
          <w:sz w:val="22"/>
          <w:szCs w:val="22"/>
          <w:u w:val="single"/>
        </w:rPr>
        <w:t xml:space="preserve"> </w:t>
      </w:r>
      <w:r>
        <w:rPr>
          <w:rFonts w:ascii="Calibri" w:eastAsia="Calibri" w:hAnsi="Calibri" w:cs="Calibri"/>
          <w:b/>
          <w:color w:val="000000"/>
          <w:sz w:val="22"/>
          <w:szCs w:val="22"/>
          <w:u w:val="single"/>
        </w:rPr>
        <w:t xml:space="preserve"> KOLO</w:t>
      </w:r>
    </w:p>
    <w:p w14:paraId="6C8B14AB"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Súťaž pozostáva z troch blokov: 1) teoretická časť, 2) úvod do praktickej časti - komplexný projekt v oblasti elektroniky a 3) praktická časť.</w:t>
      </w:r>
    </w:p>
    <w:p w14:paraId="2EA4DA6F" w14:textId="77777777" w:rsidR="00B60D8E" w:rsidRDefault="00B60D8E" w:rsidP="00506742">
      <w:pPr>
        <w:pBdr>
          <w:top w:val="nil"/>
          <w:left w:val="nil"/>
          <w:bottom w:val="nil"/>
          <w:right w:val="nil"/>
          <w:between w:val="nil"/>
        </w:pBdr>
        <w:jc w:val="both"/>
        <w:rPr>
          <w:rFonts w:ascii="Calibri" w:eastAsia="Calibri" w:hAnsi="Calibri" w:cs="Calibri"/>
          <w:b/>
          <w:color w:val="000000"/>
          <w:sz w:val="22"/>
          <w:szCs w:val="22"/>
        </w:rPr>
      </w:pPr>
    </w:p>
    <w:p w14:paraId="055CA6F9"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Teoretická časť</w:t>
      </w:r>
    </w:p>
    <w:p w14:paraId="4E7E5F58"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teoretickej časti súťažiaci vypracujú odpovede na súbor 30 otázok z elektroniky. Otázky musia mať jednoznačnú odpoveď. Správna odpoveď sa hodnotí maximálne 1 bodom, za nesprávnu odpoveď 0 </w:t>
      </w:r>
      <w:r>
        <w:rPr>
          <w:rFonts w:ascii="Calibri" w:eastAsia="Calibri" w:hAnsi="Calibri" w:cs="Calibri"/>
          <w:color w:val="000000"/>
          <w:sz w:val="22"/>
          <w:szCs w:val="22"/>
        </w:rPr>
        <w:lastRenderedPageBreak/>
        <w:t>bodov. Po dohode odbornej hodnotiacej komisie môže mať časť otázok rozdielnu obtiažnosť pre kategóriu A a B.</w:t>
      </w:r>
    </w:p>
    <w:p w14:paraId="611C9858"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Na vypracovanie odpovedí sa stanovuje časový limit. Súťažiaci môžu používať katalógovú literatúru a klasické kalkulačky. Použitie mobilných telefónov (v ľubovoľnej forme), alebo inej techniky je zakázané. Použitie akejkoľvek externej pomoci mimo odbornú hodnotiacu komisiu je zakázané. Spolu môžu za túto časť získať </w:t>
      </w:r>
      <w:r>
        <w:rPr>
          <w:rFonts w:ascii="Calibri" w:eastAsia="Calibri" w:hAnsi="Calibri" w:cs="Calibri"/>
          <w:b/>
          <w:color w:val="000000"/>
          <w:sz w:val="22"/>
          <w:szCs w:val="22"/>
        </w:rPr>
        <w:t>30 bodov</w:t>
      </w:r>
      <w:r>
        <w:rPr>
          <w:rFonts w:ascii="Calibri" w:eastAsia="Calibri" w:hAnsi="Calibri" w:cs="Calibri"/>
          <w:color w:val="000000"/>
          <w:sz w:val="22"/>
          <w:szCs w:val="22"/>
        </w:rPr>
        <w:t>.</w:t>
      </w:r>
    </w:p>
    <w:p w14:paraId="210D5EF5" w14:textId="77777777" w:rsidR="00506742" w:rsidRDefault="00506742" w:rsidP="00506742">
      <w:pPr>
        <w:pBdr>
          <w:top w:val="nil"/>
          <w:left w:val="nil"/>
          <w:bottom w:val="nil"/>
          <w:right w:val="nil"/>
          <w:between w:val="nil"/>
        </w:pBdr>
        <w:jc w:val="both"/>
        <w:rPr>
          <w:rFonts w:ascii="Calibri" w:eastAsia="Calibri" w:hAnsi="Calibri" w:cs="Calibri"/>
          <w:b/>
          <w:color w:val="000000"/>
          <w:sz w:val="22"/>
          <w:szCs w:val="22"/>
        </w:rPr>
      </w:pPr>
    </w:p>
    <w:p w14:paraId="1900A191"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b/>
          <w:color w:val="000000"/>
          <w:sz w:val="22"/>
          <w:szCs w:val="22"/>
        </w:rPr>
        <w:t>Úvod do praktickej časti – komplexný projekt v oblasti elektroniky</w:t>
      </w:r>
    </w:p>
    <w:p w14:paraId="4842F2DE"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tejto časti súťažiaci vyriešia úlohu z aktuálnej problematiky v</w:t>
      </w:r>
      <w:r w:rsidR="00C049F2">
        <w:rPr>
          <w:rFonts w:ascii="Calibri" w:eastAsia="Calibri" w:hAnsi="Calibri" w:cs="Calibri"/>
          <w:color w:val="000000"/>
          <w:sz w:val="22"/>
          <w:szCs w:val="22"/>
        </w:rPr>
        <w:t> </w:t>
      </w:r>
      <w:r>
        <w:rPr>
          <w:rFonts w:ascii="Calibri" w:eastAsia="Calibri" w:hAnsi="Calibri" w:cs="Calibri"/>
          <w:color w:val="000000"/>
          <w:sz w:val="22"/>
          <w:szCs w:val="22"/>
        </w:rPr>
        <w:t>elektronike</w:t>
      </w:r>
      <w:r w:rsidR="00C049F2">
        <w:rPr>
          <w:rFonts w:ascii="Calibri" w:eastAsia="Calibri" w:hAnsi="Calibri" w:cs="Calibri"/>
          <w:color w:val="000000"/>
          <w:sz w:val="22"/>
          <w:szCs w:val="22"/>
        </w:rPr>
        <w:t xml:space="preserve">, napríklad </w:t>
      </w:r>
      <w:r>
        <w:rPr>
          <w:rFonts w:ascii="Calibri" w:eastAsia="Calibri" w:hAnsi="Calibri" w:cs="Calibri"/>
          <w:color w:val="000000"/>
          <w:sz w:val="22"/>
          <w:szCs w:val="22"/>
        </w:rPr>
        <w:t xml:space="preserve">vo forme uceleného projektu. Cieľom je otestovať schopnosť porozumieť zadaniu, schopnosť spojiť teoretické a praktické znalosti a kreativitu súťažiacich. </w:t>
      </w:r>
    </w:p>
    <w:p w14:paraId="4B6C1B85"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Úloha môže pozostávať napríklad zo slovne zadaného problému (typu navrhnite obvod, ktorý...), návrhu riešenia problému, výberu vhodných typov súčiastok, alebo blokov, výpočtu hodnoty komponentov podľa požadovanej funkcie obvodu. Navrhovaný/analyzovaný obvod sa môže fyzicky realizovať a merať jeho vlastnosti</w:t>
      </w:r>
      <w:r w:rsidR="00CB6972">
        <w:rPr>
          <w:rFonts w:ascii="Calibri" w:eastAsia="Calibri" w:hAnsi="Calibri" w:cs="Calibri"/>
          <w:color w:val="000000"/>
          <w:sz w:val="22"/>
          <w:szCs w:val="22"/>
        </w:rPr>
        <w:t>, al</w:t>
      </w:r>
      <w:r>
        <w:rPr>
          <w:rFonts w:ascii="Calibri" w:eastAsia="Calibri" w:hAnsi="Calibri" w:cs="Calibri"/>
          <w:color w:val="000000"/>
          <w:sz w:val="22"/>
          <w:szCs w:val="22"/>
        </w:rPr>
        <w:t>ebo môže obsahovať mikrokontrolér, do ktorého súťažiaci vytvoria/doplnia/upravia riadiaci program podľa zadania. Usporiadateľ zabezpečí potrebný materiál (súčiastky, vývojové kity, programátory...). Súťažiaci používajú svoj, alebo pridelený počítač a svoje vybavenie (spájkovačka, multimeter...).</w:t>
      </w:r>
      <w:r w:rsidR="00141C0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Organizátori s predstihom oznámia súťažiacim typ problému, ktorý sa bude riešiť a poskytnú potrebné informácie potrebné pre riadnu prípravu. </w:t>
      </w:r>
    </w:p>
    <w:p w14:paraId="0D68943D"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Po dohode odbornej hodnotiacej komisie môže mať zadanie rozdielnu obtiažnosť pre kategóriu A a B.</w:t>
      </w:r>
    </w:p>
    <w:p w14:paraId="000B9040" w14:textId="77777777" w:rsidR="002C6BD1" w:rsidRDefault="00506742" w:rsidP="002C6BD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Úloha nemusí mať jediné správne riešenie. Na vypracovanie úlohy sa stanovuje časový limit. Súťažiaci môžu používať katalógovú literatúru a klasické kalkulačky. Použitie akejkoľvek externej pomoci mimo odbornú hodnotiacu komisiu je zakázané. Možnosť použitia inej techniky/pomôcok bude vopred oznámená. Hodnotí sa funkčnosť, kompletnosť a úroveň riešenia problému. Za túto časť môžu súťažiaci získať maximálne </w:t>
      </w:r>
      <w:r>
        <w:rPr>
          <w:rFonts w:ascii="Calibri" w:eastAsia="Calibri" w:hAnsi="Calibri" w:cs="Calibri"/>
          <w:b/>
          <w:color w:val="000000"/>
          <w:sz w:val="22"/>
          <w:szCs w:val="22"/>
        </w:rPr>
        <w:t>40 bodov</w:t>
      </w:r>
      <w:r>
        <w:rPr>
          <w:rFonts w:ascii="Calibri" w:eastAsia="Calibri" w:hAnsi="Calibri" w:cs="Calibri"/>
          <w:color w:val="000000"/>
          <w:sz w:val="22"/>
          <w:szCs w:val="22"/>
        </w:rPr>
        <w:t>.</w:t>
      </w:r>
      <w:r w:rsidR="002C6BD1">
        <w:rPr>
          <w:rFonts w:ascii="Calibri" w:eastAsia="Calibri" w:hAnsi="Calibri" w:cs="Calibri"/>
          <w:color w:val="000000"/>
          <w:sz w:val="22"/>
          <w:szCs w:val="22"/>
        </w:rPr>
        <w:t xml:space="preserve"> </w:t>
      </w:r>
    </w:p>
    <w:p w14:paraId="56A9A18B" w14:textId="77777777" w:rsidR="002C6BD1" w:rsidRDefault="002C6BD1" w:rsidP="002C6BD1">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Komplexný projekt nemusí mať formu samostatnej disciplíny, ale jednotlivé úlohy sa môžu riešiť podľa svojho charakteru aj v rámci teoretickej časti (napr. teoretické výpočty a návrhy), alebo praktickej časti (napr. </w:t>
      </w:r>
      <w:r w:rsidR="00D211F3">
        <w:rPr>
          <w:rFonts w:ascii="Calibri" w:eastAsia="Calibri" w:hAnsi="Calibri" w:cs="Calibri"/>
          <w:color w:val="000000"/>
          <w:sz w:val="22"/>
          <w:szCs w:val="22"/>
        </w:rPr>
        <w:t xml:space="preserve">výpočet a </w:t>
      </w:r>
      <w:r>
        <w:rPr>
          <w:rFonts w:ascii="Calibri" w:eastAsia="Calibri" w:hAnsi="Calibri" w:cs="Calibri"/>
          <w:color w:val="000000"/>
          <w:sz w:val="22"/>
          <w:szCs w:val="22"/>
        </w:rPr>
        <w:t xml:space="preserve">príprava </w:t>
      </w:r>
      <w:r w:rsidR="00D211F3">
        <w:rPr>
          <w:rFonts w:ascii="Calibri" w:eastAsia="Calibri" w:hAnsi="Calibri" w:cs="Calibri"/>
          <w:color w:val="000000"/>
          <w:sz w:val="22"/>
          <w:szCs w:val="22"/>
        </w:rPr>
        <w:t>funkčných blokov, ktoré sa integrujú do konštrukcie praktickej časti</w:t>
      </w:r>
      <w:r>
        <w:rPr>
          <w:rFonts w:ascii="Calibri" w:eastAsia="Calibri" w:hAnsi="Calibri" w:cs="Calibri"/>
          <w:color w:val="000000"/>
          <w:sz w:val="22"/>
          <w:szCs w:val="22"/>
        </w:rPr>
        <w:t xml:space="preserve">). </w:t>
      </w:r>
    </w:p>
    <w:p w14:paraId="44A7377A"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p>
    <w:p w14:paraId="5E080C99"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Praktická časť</w:t>
      </w:r>
    </w:p>
    <w:p w14:paraId="75D83C25"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praktickej časti súťažiaci navrhnú, zrealizujú, osadia a oživia plošný spoj podľa zadanej schémy elektronického obvodu. </w:t>
      </w:r>
    </w:p>
    <w:p w14:paraId="03884D3C" w14:textId="77777777" w:rsidR="00506742" w:rsidRDefault="00506742" w:rsidP="00506742">
      <w:pPr>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w:rPr>
          <w:rFonts w:ascii="Calibri" w:eastAsia="Calibri" w:hAnsi="Calibri" w:cs="Calibri"/>
          <w:color w:val="000000"/>
          <w:sz w:val="22"/>
          <w:szCs w:val="22"/>
        </w:rPr>
        <w:t xml:space="preserve">Súťažiaci návrh realizujú na PC pomocou programu, ktorý si zvolia, pričom používajú svoj počítač. Jedinou podmienkou je, aby používaný program bol legálny. Preferovaný návrhový systém je KiCad (k dispozícii bezplatne </w:t>
      </w:r>
      <w:hyperlink r:id="rId12" w:history="1">
        <w:r w:rsidRPr="00326A90">
          <w:rPr>
            <w:rStyle w:val="Hipercze"/>
            <w:rFonts w:ascii="Calibri" w:eastAsia="Calibri" w:hAnsi="Calibri" w:cs="Calibri"/>
            <w:sz w:val="22"/>
            <w:szCs w:val="22"/>
          </w:rPr>
          <w:t>https://www.kicad.org/</w:t>
        </w:r>
      </w:hyperlink>
      <w:r>
        <w:rPr>
          <w:rFonts w:ascii="Calibri" w:eastAsia="Calibri" w:hAnsi="Calibri" w:cs="Calibri"/>
          <w:color w:val="000000"/>
          <w:sz w:val="22"/>
          <w:szCs w:val="22"/>
        </w:rPr>
        <w:t xml:space="preserve">) a zadanie bude pripravené pre tento návrhový systém. </w:t>
      </w:r>
    </w:p>
    <w:p w14:paraId="1F079898" w14:textId="77777777" w:rsidR="00506742" w:rsidRDefault="00506742" w:rsidP="00506742">
      <w:pPr>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w:rPr>
          <w:rFonts w:ascii="Calibri" w:eastAsia="Calibri" w:hAnsi="Calibri" w:cs="Calibri"/>
          <w:color w:val="000000"/>
          <w:sz w:val="22"/>
          <w:szCs w:val="22"/>
        </w:rPr>
        <w:t>Súťažiaci prenesú návrh z počítača na plošnú dosku a dosku vyrobia.</w:t>
      </w:r>
    </w:p>
    <w:p w14:paraId="0175AFA0" w14:textId="77777777" w:rsidR="00506742" w:rsidRDefault="00506742" w:rsidP="00506742">
      <w:pPr>
        <w:numPr>
          <w:ilvl w:val="0"/>
          <w:numId w:val="3"/>
        </w:numPr>
        <w:pBdr>
          <w:top w:val="nil"/>
          <w:left w:val="nil"/>
          <w:bottom w:val="nil"/>
          <w:right w:val="nil"/>
          <w:between w:val="nil"/>
        </w:pBdr>
        <w:ind w:left="284" w:firstLine="0"/>
        <w:jc w:val="both"/>
        <w:rPr>
          <w:rFonts w:ascii="Calibri" w:eastAsia="Calibri" w:hAnsi="Calibri" w:cs="Calibri"/>
          <w:color w:val="000000"/>
          <w:sz w:val="22"/>
          <w:szCs w:val="22"/>
        </w:rPr>
      </w:pPr>
      <w:r>
        <w:rPr>
          <w:rFonts w:ascii="Calibri" w:eastAsia="Calibri" w:hAnsi="Calibri" w:cs="Calibri"/>
          <w:color w:val="000000"/>
          <w:sz w:val="22"/>
          <w:szCs w:val="22"/>
        </w:rPr>
        <w:t>Súťažiaci osadia plošný spoj súčiastkami.</w:t>
      </w:r>
    </w:p>
    <w:p w14:paraId="1ADF4DA4" w14:textId="77777777" w:rsidR="00506742" w:rsidRDefault="00506742" w:rsidP="00506742">
      <w:pPr>
        <w:numPr>
          <w:ilvl w:val="0"/>
          <w:numId w:val="3"/>
        </w:numPr>
        <w:pBdr>
          <w:top w:val="nil"/>
          <w:left w:val="nil"/>
          <w:bottom w:val="nil"/>
          <w:right w:val="nil"/>
          <w:between w:val="nil"/>
        </w:pBdr>
        <w:spacing w:after="240"/>
        <w:ind w:left="284" w:firstLine="0"/>
        <w:jc w:val="both"/>
        <w:rPr>
          <w:rFonts w:ascii="Calibri" w:eastAsia="Calibri" w:hAnsi="Calibri" w:cs="Calibri"/>
          <w:color w:val="000000"/>
          <w:sz w:val="22"/>
          <w:szCs w:val="22"/>
        </w:rPr>
      </w:pPr>
      <w:r>
        <w:rPr>
          <w:rFonts w:ascii="Calibri" w:eastAsia="Calibri" w:hAnsi="Calibri" w:cs="Calibri"/>
          <w:color w:val="000000"/>
          <w:sz w:val="22"/>
          <w:szCs w:val="22"/>
        </w:rPr>
        <w:t>Zhotovené zapojenie oživia.</w:t>
      </w:r>
    </w:p>
    <w:p w14:paraId="03B24F1F"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Súťažiaci používajú vlastný počítač, usporiadateľ zabezpečí laserovú tlačiareň na prenos návrhu na fóliu, fóliu, plošný spoj s nanesenou fotocitlivou vrstvou, osvitku a procesné chemikálie na vyvolanie a vyleptanie plošného spoja. Súťažiaci budú v predstihu informovaní či je potrebné priniesť si iné vybavenie (napr. vŕtačka, nožnice a pod.).</w:t>
      </w:r>
    </w:p>
    <w:p w14:paraId="6A91FC43"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Súťažiaci môžu používať katalógovú literatúru, klasické kalkulačky a počítač bez pripojenia k internetu. Možnosť použitia inej techniky/pomôcok bude vopred oznámená. Použitie akejkoľvek externej pomoci mimo odbornú hodnotiacu komisiu je zakázané.</w:t>
      </w:r>
    </w:p>
    <w:p w14:paraId="7D878E09"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Pre jednotlivé časti praktickej súťaže sa stanoví časový limit. </w:t>
      </w:r>
    </w:p>
    <w:p w14:paraId="5460E2CF" w14:textId="77777777" w:rsidR="00506742" w:rsidRDefault="00506742" w:rsidP="00506742">
      <w:pPr>
        <w:pBdr>
          <w:top w:val="nil"/>
          <w:left w:val="nil"/>
          <w:bottom w:val="nil"/>
          <w:right w:val="nil"/>
          <w:between w:val="nil"/>
        </w:pBdr>
        <w:jc w:val="both"/>
        <w:rPr>
          <w:rFonts w:ascii="Calibri" w:eastAsia="Calibri" w:hAnsi="Calibri" w:cs="Calibri"/>
          <w:b/>
          <w:color w:val="000000"/>
          <w:sz w:val="22"/>
          <w:szCs w:val="22"/>
        </w:rPr>
      </w:pPr>
    </w:p>
    <w:p w14:paraId="23E9FCA3"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Hodnotenie praktickej časti</w:t>
      </w:r>
    </w:p>
    <w:p w14:paraId="628DC018" w14:textId="7BDE7871" w:rsidR="00506742" w:rsidRDefault="00506742" w:rsidP="00506742">
      <w:pPr>
        <w:pBdr>
          <w:top w:val="nil"/>
          <w:left w:val="nil"/>
          <w:bottom w:val="nil"/>
          <w:right w:val="nil"/>
          <w:between w:val="nil"/>
        </w:pBdr>
        <w:ind w:left="704"/>
        <w:jc w:val="both"/>
        <w:rPr>
          <w:rFonts w:ascii="Calibri" w:eastAsia="Calibri" w:hAnsi="Calibri" w:cs="Calibri"/>
          <w:color w:val="000000"/>
          <w:sz w:val="22"/>
          <w:szCs w:val="22"/>
        </w:rPr>
      </w:pPr>
      <w:r>
        <w:rPr>
          <w:rFonts w:ascii="Calibri" w:eastAsia="Calibri" w:hAnsi="Calibri" w:cs="Calibri"/>
          <w:color w:val="000000"/>
          <w:sz w:val="22"/>
          <w:szCs w:val="22"/>
        </w:rPr>
        <w:t>Návrh plošného spoja maximálne 20 bodov</w:t>
      </w:r>
      <w:r w:rsidR="001F6FB3">
        <w:rPr>
          <w:rFonts w:ascii="Calibri" w:eastAsia="Calibri" w:hAnsi="Calibri" w:cs="Calibri"/>
          <w:color w:val="000000"/>
          <w:sz w:val="22"/>
          <w:szCs w:val="22"/>
        </w:rPr>
        <w:t>.</w:t>
      </w:r>
    </w:p>
    <w:p w14:paraId="730F5279" w14:textId="77777777" w:rsidR="00506742" w:rsidRDefault="00506742" w:rsidP="00506742">
      <w:pPr>
        <w:pBdr>
          <w:top w:val="nil"/>
          <w:left w:val="nil"/>
          <w:bottom w:val="nil"/>
          <w:right w:val="nil"/>
          <w:between w:val="nil"/>
        </w:pBdr>
        <w:ind w:left="704"/>
        <w:jc w:val="both"/>
        <w:rPr>
          <w:rFonts w:ascii="Calibri" w:eastAsia="Calibri" w:hAnsi="Calibri" w:cs="Calibri"/>
          <w:color w:val="000000"/>
          <w:sz w:val="22"/>
          <w:szCs w:val="22"/>
        </w:rPr>
      </w:pPr>
      <w:r>
        <w:rPr>
          <w:rFonts w:ascii="Calibri" w:eastAsia="Calibri" w:hAnsi="Calibri" w:cs="Calibri"/>
          <w:color w:val="000000"/>
          <w:sz w:val="22"/>
          <w:szCs w:val="22"/>
        </w:rPr>
        <w:t>Funkcia zhotoveného zapojenia maximálne 40 bodov, pričom odborná hodnotiaca komisia navrhne rozdelenie tohto bodovania podľa čiastkových funkčných celkov súťažného zapojenia.</w:t>
      </w:r>
    </w:p>
    <w:p w14:paraId="2DDBF288" w14:textId="20BF9258" w:rsidR="00506742" w:rsidRDefault="00506742" w:rsidP="00506742">
      <w:pPr>
        <w:pBdr>
          <w:top w:val="nil"/>
          <w:left w:val="nil"/>
          <w:bottom w:val="nil"/>
          <w:right w:val="nil"/>
          <w:between w:val="nil"/>
        </w:pBdr>
        <w:ind w:left="704"/>
        <w:jc w:val="both"/>
        <w:rPr>
          <w:rFonts w:ascii="Calibri" w:eastAsia="Calibri" w:hAnsi="Calibri" w:cs="Calibri"/>
          <w:color w:val="000000"/>
          <w:sz w:val="22"/>
          <w:szCs w:val="22"/>
        </w:rPr>
      </w:pPr>
      <w:r>
        <w:rPr>
          <w:rFonts w:ascii="Calibri" w:eastAsia="Calibri" w:hAnsi="Calibri" w:cs="Calibri"/>
          <w:color w:val="000000"/>
          <w:sz w:val="22"/>
          <w:szCs w:val="22"/>
        </w:rPr>
        <w:t>Kvalita spájkovania maximálne 15 bodov</w:t>
      </w:r>
      <w:r w:rsidR="001F6FB3">
        <w:rPr>
          <w:rFonts w:ascii="Calibri" w:eastAsia="Calibri" w:hAnsi="Calibri" w:cs="Calibri"/>
          <w:color w:val="000000"/>
          <w:sz w:val="22"/>
          <w:szCs w:val="22"/>
        </w:rPr>
        <w:t>.</w:t>
      </w:r>
    </w:p>
    <w:p w14:paraId="69F40792" w14:textId="705E0738" w:rsidR="00506742" w:rsidRDefault="00506742" w:rsidP="00506742">
      <w:pPr>
        <w:pBdr>
          <w:top w:val="nil"/>
          <w:left w:val="nil"/>
          <w:bottom w:val="nil"/>
          <w:right w:val="nil"/>
          <w:between w:val="nil"/>
        </w:pBdr>
        <w:spacing w:after="240"/>
        <w:ind w:left="704"/>
        <w:jc w:val="both"/>
        <w:rPr>
          <w:rFonts w:ascii="Calibri" w:eastAsia="Calibri" w:hAnsi="Calibri" w:cs="Calibri"/>
          <w:color w:val="000000"/>
          <w:sz w:val="22"/>
          <w:szCs w:val="22"/>
        </w:rPr>
      </w:pPr>
      <w:r>
        <w:rPr>
          <w:rFonts w:ascii="Calibri" w:eastAsia="Calibri" w:hAnsi="Calibri" w:cs="Calibri"/>
          <w:color w:val="000000"/>
          <w:sz w:val="22"/>
          <w:szCs w:val="22"/>
        </w:rPr>
        <w:t>Čistota vyhotovenia maximálne 5 bodov</w:t>
      </w:r>
      <w:r w:rsidR="001F6FB3">
        <w:rPr>
          <w:rFonts w:ascii="Calibri" w:eastAsia="Calibri" w:hAnsi="Calibri" w:cs="Calibri"/>
          <w:color w:val="000000"/>
          <w:sz w:val="22"/>
          <w:szCs w:val="22"/>
        </w:rPr>
        <w:t>.</w:t>
      </w:r>
    </w:p>
    <w:p w14:paraId="51D366C5"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Za praktickú časť možno získať maximálne </w:t>
      </w:r>
      <w:r>
        <w:rPr>
          <w:rFonts w:ascii="Calibri" w:eastAsia="Calibri" w:hAnsi="Calibri" w:cs="Calibri"/>
          <w:b/>
          <w:color w:val="000000"/>
          <w:sz w:val="22"/>
          <w:szCs w:val="22"/>
        </w:rPr>
        <w:t>80 bodov</w:t>
      </w:r>
      <w:r>
        <w:rPr>
          <w:rFonts w:ascii="Calibri" w:eastAsia="Calibri" w:hAnsi="Calibri" w:cs="Calibri"/>
          <w:color w:val="000000"/>
          <w:sz w:val="22"/>
          <w:szCs w:val="22"/>
        </w:rPr>
        <w:t>. V priebehu praktickej časti môžu súťažiaci používať katalógovú literatúru. Organizačný výbor zabezpečí poučenie súťažiacich o bezpečnosti pri práci.</w:t>
      </w:r>
    </w:p>
    <w:p w14:paraId="361A81A3"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Pedagogický dozor môže súťažiacich a priebeh súťaže pozorovať len z priestorov k tomuto účelu vyhradenému organizačným výborom. Pedagogický dozor nemá počas trvania teoretickej časti, komplexného projektu, praktickej časti, oživovania, testovania a odovzdávania výrobkov prístup do súťažných miestností.</w:t>
      </w:r>
    </w:p>
    <w:p w14:paraId="31EC1D89" w14:textId="77777777" w:rsidR="00506742" w:rsidRDefault="00506742" w:rsidP="00506742">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Počas konania súťažných disciplín nesmie pedagogický dozor so súťažiacimi komunikovať ani inak ovplyvňovať priebeh súťaže. Za akékoľvek porušenie týchto pravidiel hodnotiaca komisia dotyčnému súťažiacemu odpočíta 10 bodov za každý takýto incident.</w:t>
      </w:r>
    </w:p>
    <w:p w14:paraId="4A35EA02" w14:textId="3005FE6E" w:rsidR="00506742" w:rsidRDefault="00506742" w:rsidP="00506742">
      <w:pPr>
        <w:keepNext/>
        <w:pBdr>
          <w:top w:val="nil"/>
          <w:left w:val="nil"/>
          <w:bottom w:val="nil"/>
          <w:right w:val="nil"/>
          <w:between w:val="nil"/>
        </w:pBdr>
        <w:spacing w:before="24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Hodnotenie</w:t>
      </w:r>
    </w:p>
    <w:p w14:paraId="798F77EE" w14:textId="2B11D7AC" w:rsidR="002C4A56" w:rsidRPr="00EC4ADA" w:rsidRDefault="00506742" w:rsidP="00EC4ADA">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Na základe dosiahnutých výsledkov určia členovia odbornej hodnotiacej komisie výsledné poradie súťažiacich jednotlivých kategórií. Pri rovnosti bodov o víťazovi rozhoduje celkový čas odovzdania všetkých úloh (teoretická + úvod do praktickej + praktická časť). </w:t>
      </w:r>
    </w:p>
    <w:p w14:paraId="0C8F9E3D" w14:textId="17CEF4BB" w:rsidR="00D06325" w:rsidRDefault="00D06325" w:rsidP="00D06325">
      <w:pPr>
        <w:keepNext/>
        <w:spacing w:before="240"/>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Ocenenie</w:t>
      </w:r>
    </w:p>
    <w:p w14:paraId="7CB62F06" w14:textId="77777777" w:rsidR="00D06325" w:rsidRDefault="00D06325" w:rsidP="00D06325">
      <w:pPr>
        <w:jc w:val="both"/>
        <w:rPr>
          <w:rFonts w:ascii="Calibri" w:eastAsia="Calibri" w:hAnsi="Calibri" w:cs="Calibri"/>
          <w:color w:val="000000"/>
          <w:sz w:val="22"/>
          <w:szCs w:val="22"/>
        </w:rPr>
      </w:pPr>
      <w:r>
        <w:rPr>
          <w:rFonts w:ascii="Calibri" w:eastAsia="Calibri" w:hAnsi="Calibri" w:cs="Calibri"/>
          <w:color w:val="000000"/>
          <w:sz w:val="22"/>
          <w:szCs w:val="22"/>
        </w:rPr>
        <w:t xml:space="preserve">Vo všetkých kolách a súťažných kategóriách sa stanoví celkové poradie. Všetci súťažiaci získajú účastnícke certifikáty, víťazi prví piati v každej kategórii celoštátneho kola, dostanú diplomy a prví traja v každej kategórii vecné ocenenia. </w:t>
      </w:r>
    </w:p>
    <w:p w14:paraId="7436E11A" w14:textId="77777777" w:rsidR="00D06325" w:rsidRDefault="00D06325" w:rsidP="00D06325">
      <w:pPr>
        <w:jc w:val="both"/>
        <w:rPr>
          <w:rFonts w:ascii="Calibri" w:eastAsia="Calibri" w:hAnsi="Calibri" w:cs="Calibri"/>
          <w:color w:val="000000"/>
          <w:sz w:val="22"/>
          <w:szCs w:val="22"/>
        </w:rPr>
      </w:pPr>
      <w:r>
        <w:rPr>
          <w:rFonts w:ascii="Calibri" w:eastAsia="Calibri" w:hAnsi="Calibri" w:cs="Calibri"/>
          <w:color w:val="000000"/>
          <w:sz w:val="22"/>
          <w:szCs w:val="22"/>
        </w:rPr>
        <w:t>Víťazi celoštátneho kola v kategórii A i B budú nominovaní k účasti na Euroskills v odbore Elektrotechnik.</w:t>
      </w:r>
    </w:p>
    <w:p w14:paraId="5B10D69C" w14:textId="77777777" w:rsidR="002C4A56" w:rsidRDefault="002C4A56" w:rsidP="00D06325">
      <w:pPr>
        <w:jc w:val="both"/>
        <w:rPr>
          <w:rFonts w:ascii="Calibri" w:eastAsia="Calibri" w:hAnsi="Calibri" w:cs="Calibri"/>
          <w:b/>
          <w:color w:val="000000"/>
          <w:sz w:val="22"/>
          <w:szCs w:val="22"/>
          <w:u w:val="single"/>
        </w:rPr>
      </w:pPr>
    </w:p>
    <w:p w14:paraId="3AD15C1E" w14:textId="0FF8E90A" w:rsidR="00D06325" w:rsidRDefault="00D06325" w:rsidP="00D06325">
      <w:pPr>
        <w:jc w:val="both"/>
        <w:rPr>
          <w:rFonts w:ascii="Calibri" w:eastAsia="Calibri" w:hAnsi="Calibri" w:cs="Calibri"/>
          <w:color w:val="000000"/>
          <w:sz w:val="22"/>
          <w:szCs w:val="22"/>
          <w:u w:val="single"/>
        </w:rPr>
      </w:pPr>
      <w:r>
        <w:rPr>
          <w:rFonts w:ascii="Calibri" w:eastAsia="Calibri" w:hAnsi="Calibri" w:cs="Calibri"/>
          <w:b/>
          <w:color w:val="000000"/>
          <w:sz w:val="22"/>
          <w:szCs w:val="22"/>
          <w:u w:val="single"/>
        </w:rPr>
        <w:t>Súhlas s použitím diela</w:t>
      </w:r>
    </w:p>
    <w:p w14:paraId="6339B392" w14:textId="4B17CD5D" w:rsidR="00D06325" w:rsidRPr="00202841" w:rsidRDefault="00D06325" w:rsidP="00D06325">
      <w:pPr>
        <w:jc w:val="both"/>
        <w:rPr>
          <w:rFonts w:ascii="Calibri" w:eastAsia="Calibri" w:hAnsi="Calibri" w:cs="Calibri"/>
          <w:color w:val="000000"/>
          <w:sz w:val="22"/>
          <w:szCs w:val="22"/>
          <w:u w:val="single"/>
        </w:rPr>
      </w:pPr>
      <w:r>
        <w:rPr>
          <w:rFonts w:ascii="Calibri" w:eastAsia="Calibri" w:hAnsi="Calibri" w:cs="Calibri"/>
          <w:color w:val="000000"/>
          <w:sz w:val="22"/>
          <w:szCs w:val="22"/>
        </w:rPr>
        <w:t>Prihlásením sa do súťaže dáva súťažiaci Štátnemu Inštitútu Odborného Vzdelávania so sídlom Bellova 54/A, 837 63 Bratislava, IČO</w:t>
      </w:r>
      <w:r w:rsidR="00B60D8E">
        <w:rPr>
          <w:rFonts w:ascii="Calibri" w:eastAsia="Calibri" w:hAnsi="Calibri" w:cs="Calibri"/>
          <w:color w:val="000000"/>
          <w:sz w:val="22"/>
          <w:szCs w:val="22"/>
        </w:rPr>
        <w:t xml:space="preserve"> 17 314 852 </w:t>
      </w:r>
      <w:r>
        <w:rPr>
          <w:rFonts w:ascii="Calibri" w:eastAsia="Calibri" w:hAnsi="Calibri" w:cs="Calibri"/>
          <w:color w:val="000000"/>
          <w:sz w:val="22"/>
          <w:szCs w:val="22"/>
        </w:rPr>
        <w:t>(ďalej len ako „ŠIOV“) v súlade s § 65 a súvisiacimi zákona č. 185/2015 Z.</w:t>
      </w:r>
      <w:r w:rsidR="00B60D8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z. Autorského zákona v znení neskorších predpisov (ďalej len ako „Autorský zákon“) </w:t>
      </w:r>
      <w:r>
        <w:rPr>
          <w:rFonts w:ascii="Calibri" w:eastAsia="Calibri" w:hAnsi="Calibri" w:cs="Calibri"/>
          <w:b/>
          <w:color w:val="000000"/>
          <w:sz w:val="22"/>
          <w:szCs w:val="22"/>
          <w:u w:val="single"/>
        </w:rPr>
        <w:t>súhlas (licenciu)</w:t>
      </w:r>
      <w:r>
        <w:rPr>
          <w:rFonts w:ascii="Calibri" w:eastAsia="Calibri" w:hAnsi="Calibri" w:cs="Calibri"/>
          <w:color w:val="000000"/>
          <w:sz w:val="22"/>
          <w:szCs w:val="22"/>
        </w:rPr>
        <w:t xml:space="preserve"> na použitie diela zaslanej/odovzdanej do súťaže. Súhlas na použitie diela udeľuje v plnom rozsahu v zmysle § 19 ods. 4 Autorského zákona, t.</w:t>
      </w:r>
      <w:r w:rsidR="00CC4CFC">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j. na použitie diela na účely </w:t>
      </w:r>
      <w:r w:rsidR="00A00158">
        <w:rPr>
          <w:rFonts w:ascii="Calibri" w:eastAsia="Calibri" w:hAnsi="Calibri" w:cs="Calibri"/>
          <w:color w:val="000000"/>
          <w:sz w:val="22"/>
          <w:szCs w:val="22"/>
        </w:rPr>
        <w:t>s</w:t>
      </w:r>
      <w:r>
        <w:rPr>
          <w:rFonts w:ascii="Calibri" w:eastAsia="Calibri" w:hAnsi="Calibri" w:cs="Calibri"/>
          <w:color w:val="000000"/>
          <w:sz w:val="22"/>
          <w:szCs w:val="22"/>
        </w:rPr>
        <w:t xml:space="preserve">úťaže vrátane zverejnenia diela na národnej a medzinárodnej úrovni pre účely </w:t>
      </w:r>
      <w:r w:rsidR="00A31B0C">
        <w:rPr>
          <w:rFonts w:ascii="Calibri" w:eastAsia="Calibri" w:hAnsi="Calibri" w:cs="Calibri"/>
          <w:color w:val="000000"/>
          <w:sz w:val="22"/>
          <w:szCs w:val="22"/>
        </w:rPr>
        <w:t>s</w:t>
      </w:r>
      <w:r>
        <w:rPr>
          <w:rFonts w:ascii="Calibri" w:eastAsia="Calibri" w:hAnsi="Calibri" w:cs="Calibri"/>
          <w:color w:val="000000"/>
          <w:sz w:val="22"/>
          <w:szCs w:val="22"/>
        </w:rPr>
        <w:t xml:space="preserve">úťaže. Súhlas na použitie diela poskytuje v neobmedzenom rozsahu s účinnosťou podpisu prihlášky do </w:t>
      </w:r>
      <w:r w:rsidR="00A31B0C">
        <w:rPr>
          <w:rFonts w:ascii="Calibri" w:eastAsia="Calibri" w:hAnsi="Calibri" w:cs="Calibri"/>
          <w:color w:val="000000"/>
          <w:sz w:val="22"/>
          <w:szCs w:val="22"/>
        </w:rPr>
        <w:t>s</w:t>
      </w:r>
      <w:r>
        <w:rPr>
          <w:rFonts w:ascii="Calibri" w:eastAsia="Calibri" w:hAnsi="Calibri" w:cs="Calibri"/>
          <w:color w:val="000000"/>
          <w:sz w:val="22"/>
          <w:szCs w:val="22"/>
        </w:rPr>
        <w:t xml:space="preserve">úťaže a to bezodplatne. </w:t>
      </w:r>
    </w:p>
    <w:p w14:paraId="153E8D8E" w14:textId="1CF7A609" w:rsidR="00D06325" w:rsidRDefault="00D06325" w:rsidP="00EC4ADA">
      <w:pPr>
        <w:jc w:val="both"/>
        <w:rPr>
          <w:rFonts w:ascii="Arial" w:eastAsia="Arial" w:hAnsi="Arial" w:cs="Arial"/>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BC935B6" w14:textId="77777777" w:rsidR="00E703DF" w:rsidRDefault="00E703DF">
      <w:pPr>
        <w:pBdr>
          <w:top w:val="nil"/>
          <w:left w:val="nil"/>
          <w:bottom w:val="nil"/>
          <w:right w:val="nil"/>
          <w:between w:val="nil"/>
        </w:pBdr>
        <w:rPr>
          <w:rFonts w:ascii="Calibri" w:eastAsia="Calibri" w:hAnsi="Calibri" w:cs="Calibri"/>
          <w:color w:val="000000"/>
          <w:sz w:val="22"/>
          <w:szCs w:val="22"/>
        </w:rPr>
      </w:pPr>
    </w:p>
    <w:sectPr w:rsidR="00E703DF">
      <w:headerReference w:type="even" r:id="rId13"/>
      <w:headerReference w:type="default" r:id="rId14"/>
      <w:footerReference w:type="even" r:id="rId15"/>
      <w:footerReference w:type="default" r:id="rId16"/>
      <w:headerReference w:type="first" r:id="rId17"/>
      <w:pgSz w:w="11906" w:h="16838"/>
      <w:pgMar w:top="851" w:right="1417" w:bottom="1135" w:left="141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B1F1" w14:textId="77777777" w:rsidR="00E31007" w:rsidRDefault="00E31007">
      <w:r>
        <w:separator/>
      </w:r>
    </w:p>
  </w:endnote>
  <w:endnote w:type="continuationSeparator" w:id="0">
    <w:p w14:paraId="10A9365D" w14:textId="77777777" w:rsidR="00E31007" w:rsidRDefault="00E3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C20A" w14:textId="77777777" w:rsidR="00E703DF" w:rsidRDefault="00BA57EA">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23D9D2F3" w14:textId="77777777" w:rsidR="00E703DF" w:rsidRDefault="00E703DF">
    <w:pPr>
      <w:pBdr>
        <w:top w:val="nil"/>
        <w:left w:val="nil"/>
        <w:bottom w:val="nil"/>
        <w:right w:val="nil"/>
        <w:between w:val="nil"/>
      </w:pBdr>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06A4" w14:textId="77777777" w:rsidR="00E703DF" w:rsidRDefault="00BA57EA">
    <w:pPr>
      <w:pBdr>
        <w:top w:val="nil"/>
        <w:left w:val="nil"/>
        <w:bottom w:val="nil"/>
        <w:right w:val="nil"/>
        <w:between w:val="nil"/>
      </w:pBdr>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A2060">
      <w:rPr>
        <w:noProof/>
        <w:color w:val="000000"/>
        <w:sz w:val="24"/>
        <w:szCs w:val="24"/>
      </w:rPr>
      <w:t>2</w:t>
    </w:r>
    <w:r>
      <w:rPr>
        <w:color w:val="000000"/>
        <w:sz w:val="24"/>
        <w:szCs w:val="24"/>
      </w:rPr>
      <w:fldChar w:fldCharType="end"/>
    </w:r>
  </w:p>
  <w:p w14:paraId="1849B3B2" w14:textId="77777777" w:rsidR="00E703DF" w:rsidRDefault="00E703DF">
    <w:pPr>
      <w:pBdr>
        <w:top w:val="nil"/>
        <w:left w:val="nil"/>
        <w:bottom w:val="nil"/>
        <w:right w:val="nil"/>
        <w:between w:val="nil"/>
      </w:pBdr>
      <w:ind w:right="360"/>
      <w:rPr>
        <w:color w:val="000000"/>
        <w:sz w:val="24"/>
        <w:szCs w:val="24"/>
      </w:rPr>
    </w:pPr>
  </w:p>
  <w:p w14:paraId="5E7F7FB7" w14:textId="77777777" w:rsidR="00E703DF" w:rsidRDefault="00E703DF">
    <w:pPr>
      <w:pBdr>
        <w:top w:val="nil"/>
        <w:left w:val="nil"/>
        <w:bottom w:val="nil"/>
        <w:right w:val="nil"/>
        <w:between w:val="nil"/>
      </w:pBdr>
      <w:ind w:right="360"/>
      <w:rPr>
        <w:color w:val="000000"/>
        <w:sz w:val="24"/>
        <w:szCs w:val="24"/>
      </w:rPr>
    </w:pPr>
  </w:p>
  <w:p w14:paraId="5C537754" w14:textId="77777777" w:rsidR="00E703DF" w:rsidRDefault="00E703DF">
    <w:pPr>
      <w:pBdr>
        <w:top w:val="nil"/>
        <w:left w:val="nil"/>
        <w:bottom w:val="nil"/>
        <w:right w:val="nil"/>
        <w:between w:val="nil"/>
      </w:pBdr>
      <w:ind w:right="360"/>
      <w:rPr>
        <w:color w:val="000000"/>
        <w:sz w:val="24"/>
        <w:szCs w:val="24"/>
      </w:rPr>
    </w:pPr>
  </w:p>
  <w:p w14:paraId="0915C848" w14:textId="77777777" w:rsidR="00E703DF" w:rsidRDefault="00E703DF">
    <w:pPr>
      <w:pBdr>
        <w:top w:val="nil"/>
        <w:left w:val="nil"/>
        <w:bottom w:val="nil"/>
        <w:right w:val="nil"/>
        <w:between w:val="nil"/>
      </w:pBdr>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1E4FB" w14:textId="77777777" w:rsidR="00E31007" w:rsidRDefault="00E31007">
      <w:r>
        <w:separator/>
      </w:r>
    </w:p>
  </w:footnote>
  <w:footnote w:type="continuationSeparator" w:id="0">
    <w:p w14:paraId="28B89331" w14:textId="77777777" w:rsidR="00E31007" w:rsidRDefault="00E3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5708" w14:textId="77777777" w:rsidR="00E703DF" w:rsidRDefault="00E703DF">
    <w:pPr>
      <w:pBdr>
        <w:top w:val="nil"/>
        <w:left w:val="nil"/>
        <w:bottom w:val="nil"/>
        <w:right w:val="nil"/>
        <w:between w:val="nil"/>
      </w:pBdr>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1E0" w14:textId="77777777" w:rsidR="00E703DF" w:rsidRDefault="00D40A2B">
    <w:pPr>
      <w:pBdr>
        <w:top w:val="nil"/>
        <w:left w:val="nil"/>
        <w:bottom w:val="nil"/>
        <w:right w:val="nil"/>
        <w:between w:val="nil"/>
      </w:pBdr>
      <w:ind w:hanging="2"/>
      <w:rPr>
        <w:color w:val="000000"/>
        <w:sz w:val="24"/>
        <w:szCs w:val="24"/>
      </w:rPr>
    </w:pPr>
    <w:r>
      <w:rPr>
        <w:noProof/>
      </w:rPr>
      <w:drawing>
        <wp:inline distT="0" distB="0" distL="0" distR="0" wp14:anchorId="08D1D567" wp14:editId="74F4907B">
          <wp:extent cx="1933575" cy="733425"/>
          <wp:effectExtent l="0" t="0" r="9525" b="9525"/>
          <wp:docPr id="3" name="Obrázok 3" descr="MSVVM_28576"/>
          <wp:cNvGraphicFramePr/>
          <a:graphic xmlns:a="http://schemas.openxmlformats.org/drawingml/2006/main">
            <a:graphicData uri="http://schemas.openxmlformats.org/drawingml/2006/picture">
              <pic:pic xmlns:pic="http://schemas.openxmlformats.org/drawingml/2006/picture">
                <pic:nvPicPr>
                  <pic:cNvPr id="3" name="Obrázok 3" descr="MSVVM_2857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3575" cy="733425"/>
                  </a:xfrm>
                  <a:prstGeom prst="rect">
                    <a:avLst/>
                  </a:prstGeom>
                  <a:noFill/>
                  <a:ln>
                    <a:noFill/>
                  </a:ln>
                </pic:spPr>
              </pic:pic>
            </a:graphicData>
          </a:graphic>
        </wp:inline>
      </w:drawing>
    </w:r>
    <w:r w:rsidR="00BA57EA">
      <w:rPr>
        <w:noProof/>
      </w:rPr>
      <w:drawing>
        <wp:anchor distT="0" distB="0" distL="114300" distR="114300" simplePos="0" relativeHeight="251658240" behindDoc="0" locked="0" layoutInCell="1" hidden="0" allowOverlap="1" wp14:anchorId="04E56958" wp14:editId="5071A81C">
          <wp:simplePos x="0" y="0"/>
          <wp:positionH relativeFrom="column">
            <wp:posOffset>5132705</wp:posOffset>
          </wp:positionH>
          <wp:positionV relativeFrom="paragraph">
            <wp:posOffset>-88264</wp:posOffset>
          </wp:positionV>
          <wp:extent cx="1036955" cy="762000"/>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36955" cy="762000"/>
                  </a:xfrm>
                  <a:prstGeom prst="rect">
                    <a:avLst/>
                  </a:prstGeom>
                  <a:ln/>
                </pic:spPr>
              </pic:pic>
            </a:graphicData>
          </a:graphic>
        </wp:anchor>
      </w:drawing>
    </w:r>
    <w:r w:rsidR="00BA57EA">
      <w:rPr>
        <w:noProof/>
      </w:rPr>
      <w:drawing>
        <wp:anchor distT="0" distB="0" distL="114300" distR="114300" simplePos="0" relativeHeight="251659264" behindDoc="0" locked="0" layoutInCell="1" hidden="0" allowOverlap="1" wp14:anchorId="5B7F50B1" wp14:editId="3E478CC3">
          <wp:simplePos x="0" y="0"/>
          <wp:positionH relativeFrom="column">
            <wp:posOffset>2700654</wp:posOffset>
          </wp:positionH>
          <wp:positionV relativeFrom="paragraph">
            <wp:posOffset>-75564</wp:posOffset>
          </wp:positionV>
          <wp:extent cx="1700931" cy="750411"/>
          <wp:effectExtent l="0" t="0" r="0" b="0"/>
          <wp:wrapNone/>
          <wp:docPr id="11" name="image3.png" descr="C:\Users\User\Desktop\logo ZENIT nové.png"/>
          <wp:cNvGraphicFramePr/>
          <a:graphic xmlns:a="http://schemas.openxmlformats.org/drawingml/2006/main">
            <a:graphicData uri="http://schemas.openxmlformats.org/drawingml/2006/picture">
              <pic:pic xmlns:pic="http://schemas.openxmlformats.org/drawingml/2006/picture">
                <pic:nvPicPr>
                  <pic:cNvPr id="0" name="image3.png" descr="C:\Users\User\Desktop\logo ZENIT nové.png"/>
                  <pic:cNvPicPr preferRelativeResize="0"/>
                </pic:nvPicPr>
                <pic:blipFill>
                  <a:blip r:embed="rId3"/>
                  <a:srcRect/>
                  <a:stretch>
                    <a:fillRect/>
                  </a:stretch>
                </pic:blipFill>
                <pic:spPr>
                  <a:xfrm>
                    <a:off x="0" y="0"/>
                    <a:ext cx="1700931" cy="750411"/>
                  </a:xfrm>
                  <a:prstGeom prst="rect">
                    <a:avLst/>
                  </a:prstGeom>
                  <a:ln/>
                </pic:spPr>
              </pic:pic>
            </a:graphicData>
          </a:graphic>
        </wp:anchor>
      </w:drawing>
    </w:r>
  </w:p>
  <w:p w14:paraId="0486A7C3" w14:textId="77777777" w:rsidR="00E703DF" w:rsidRDefault="003441E9" w:rsidP="003441E9">
    <w:pPr>
      <w:jc w:val="center"/>
    </w:pPr>
    <w:r>
      <w:rPr>
        <w:noProof/>
      </w:rPr>
      <w:drawing>
        <wp:inline distT="0" distB="0" distL="0" distR="0" wp14:anchorId="44A8C04C" wp14:editId="18E5FFD9">
          <wp:extent cx="1704975" cy="371475"/>
          <wp:effectExtent l="0" t="0" r="9525" b="9525"/>
          <wp:docPr id="6" name="Obraz 5"/>
          <wp:cNvGraphicFramePr/>
          <a:graphic xmlns:a="http://schemas.openxmlformats.org/drawingml/2006/main">
            <a:graphicData uri="http://schemas.openxmlformats.org/drawingml/2006/picture">
              <pic:pic xmlns:pic="http://schemas.openxmlformats.org/drawingml/2006/picture">
                <pic:nvPicPr>
                  <pic:cNvPr id="6" name="Obraz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4975" cy="371475"/>
                  </a:xfrm>
                  <a:prstGeom prst="rect">
                    <a:avLst/>
                  </a:prstGeom>
                </pic:spPr>
              </pic:pic>
            </a:graphicData>
          </a:graphic>
        </wp:inline>
      </w:drawing>
    </w:r>
  </w:p>
  <w:p w14:paraId="3CDEA135" w14:textId="77777777" w:rsidR="00E703DF" w:rsidRDefault="00E703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F01E" w14:textId="77777777" w:rsidR="00E703DF" w:rsidRDefault="00E703DF">
    <w:pPr>
      <w:pBdr>
        <w:top w:val="nil"/>
        <w:left w:val="nil"/>
        <w:bottom w:val="nil"/>
        <w:right w:val="nil"/>
        <w:between w:val="nil"/>
      </w:pBdr>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AD5"/>
    <w:multiLevelType w:val="multilevel"/>
    <w:tmpl w:val="543E5B00"/>
    <w:lvl w:ilvl="0">
      <w:start w:val="1"/>
      <w:numFmt w:val="bullet"/>
      <w:lvlText w:val="o"/>
      <w:lvlJc w:val="left"/>
      <w:pPr>
        <w:ind w:left="786" w:hanging="360"/>
      </w:pPr>
      <w:rPr>
        <w:rFonts w:ascii="Courier New" w:eastAsia="Courier New" w:hAnsi="Courier New" w:cs="Courier New"/>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 w15:restartNumberingAfterBreak="0">
    <w:nsid w:val="08FD0E19"/>
    <w:multiLevelType w:val="multilevel"/>
    <w:tmpl w:val="26828BF0"/>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 w15:restartNumberingAfterBreak="0">
    <w:nsid w:val="2480084E"/>
    <w:multiLevelType w:val="multilevel"/>
    <w:tmpl w:val="91B8E93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29055C20"/>
    <w:multiLevelType w:val="multilevel"/>
    <w:tmpl w:val="213695A0"/>
    <w:lvl w:ilvl="0">
      <w:start w:val="1"/>
      <w:numFmt w:val="decimal"/>
      <w:lvlText w:val="%1."/>
      <w:lvlJc w:val="left"/>
      <w:pPr>
        <w:ind w:left="1004" w:hanging="360"/>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4" w15:restartNumberingAfterBreak="0">
    <w:nsid w:val="3BB97193"/>
    <w:multiLevelType w:val="multilevel"/>
    <w:tmpl w:val="AF806E6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3D011CC2"/>
    <w:multiLevelType w:val="multilevel"/>
    <w:tmpl w:val="04D47A4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48180AF3"/>
    <w:multiLevelType w:val="multilevel"/>
    <w:tmpl w:val="95DA53FC"/>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7" w15:restartNumberingAfterBreak="0">
    <w:nsid w:val="4EC93066"/>
    <w:multiLevelType w:val="multilevel"/>
    <w:tmpl w:val="EE46725E"/>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8" w15:restartNumberingAfterBreak="0">
    <w:nsid w:val="546C6C58"/>
    <w:multiLevelType w:val="multilevel"/>
    <w:tmpl w:val="83DC329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610D0A46"/>
    <w:multiLevelType w:val="multilevel"/>
    <w:tmpl w:val="7F4AE12E"/>
    <w:lvl w:ilvl="0">
      <w:start w:val="1"/>
      <w:numFmt w:val="bullet"/>
      <w:lvlText w:val="o"/>
      <w:lvlJc w:val="left"/>
      <w:pPr>
        <w:ind w:left="1353" w:hanging="359"/>
      </w:pPr>
      <w:rPr>
        <w:rFonts w:ascii="Courier New" w:eastAsia="Courier New" w:hAnsi="Courier New" w:cs="Courier New"/>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0" w15:restartNumberingAfterBreak="0">
    <w:nsid w:val="64345D5E"/>
    <w:multiLevelType w:val="multilevel"/>
    <w:tmpl w:val="6AD00BC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1" w15:restartNumberingAfterBreak="0">
    <w:nsid w:val="70A65716"/>
    <w:multiLevelType w:val="multilevel"/>
    <w:tmpl w:val="409E6EF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773754FD"/>
    <w:multiLevelType w:val="multilevel"/>
    <w:tmpl w:val="8F08B9CC"/>
    <w:lvl w:ilvl="0">
      <w:start w:val="1"/>
      <w:numFmt w:val="decimal"/>
      <w:lvlText w:val="%1."/>
      <w:lvlJc w:val="left"/>
      <w:pPr>
        <w:ind w:left="2007" w:hanging="360"/>
      </w:pPr>
      <w:rPr>
        <w:vertAlign w:val="baseline"/>
      </w:rPr>
    </w:lvl>
    <w:lvl w:ilvl="1">
      <w:start w:val="1"/>
      <w:numFmt w:val="lowerLetter"/>
      <w:lvlText w:val="%2."/>
      <w:lvlJc w:val="left"/>
      <w:pPr>
        <w:ind w:left="2727" w:hanging="360"/>
      </w:pPr>
      <w:rPr>
        <w:vertAlign w:val="baseline"/>
      </w:rPr>
    </w:lvl>
    <w:lvl w:ilvl="2">
      <w:start w:val="1"/>
      <w:numFmt w:val="lowerRoman"/>
      <w:lvlText w:val="%3."/>
      <w:lvlJc w:val="right"/>
      <w:pPr>
        <w:ind w:left="3447" w:hanging="180"/>
      </w:pPr>
      <w:rPr>
        <w:vertAlign w:val="baseline"/>
      </w:rPr>
    </w:lvl>
    <w:lvl w:ilvl="3">
      <w:start w:val="1"/>
      <w:numFmt w:val="decimal"/>
      <w:lvlText w:val="%4."/>
      <w:lvlJc w:val="left"/>
      <w:pPr>
        <w:ind w:left="4167" w:hanging="360"/>
      </w:pPr>
      <w:rPr>
        <w:vertAlign w:val="baseline"/>
      </w:rPr>
    </w:lvl>
    <w:lvl w:ilvl="4">
      <w:start w:val="1"/>
      <w:numFmt w:val="lowerLetter"/>
      <w:lvlText w:val="%5."/>
      <w:lvlJc w:val="left"/>
      <w:pPr>
        <w:ind w:left="4887" w:hanging="360"/>
      </w:pPr>
      <w:rPr>
        <w:vertAlign w:val="baseline"/>
      </w:rPr>
    </w:lvl>
    <w:lvl w:ilvl="5">
      <w:start w:val="1"/>
      <w:numFmt w:val="lowerRoman"/>
      <w:lvlText w:val="%6."/>
      <w:lvlJc w:val="right"/>
      <w:pPr>
        <w:ind w:left="5607" w:hanging="180"/>
      </w:pPr>
      <w:rPr>
        <w:vertAlign w:val="baseline"/>
      </w:rPr>
    </w:lvl>
    <w:lvl w:ilvl="6">
      <w:start w:val="1"/>
      <w:numFmt w:val="decimal"/>
      <w:lvlText w:val="%7."/>
      <w:lvlJc w:val="left"/>
      <w:pPr>
        <w:ind w:left="6327" w:hanging="360"/>
      </w:pPr>
      <w:rPr>
        <w:vertAlign w:val="baseline"/>
      </w:rPr>
    </w:lvl>
    <w:lvl w:ilvl="7">
      <w:start w:val="1"/>
      <w:numFmt w:val="lowerLetter"/>
      <w:lvlText w:val="%8."/>
      <w:lvlJc w:val="left"/>
      <w:pPr>
        <w:ind w:left="7047" w:hanging="360"/>
      </w:pPr>
      <w:rPr>
        <w:vertAlign w:val="baseline"/>
      </w:rPr>
    </w:lvl>
    <w:lvl w:ilvl="8">
      <w:start w:val="1"/>
      <w:numFmt w:val="lowerRoman"/>
      <w:lvlText w:val="%9."/>
      <w:lvlJc w:val="right"/>
      <w:pPr>
        <w:ind w:left="7767" w:hanging="180"/>
      </w:pPr>
      <w:rPr>
        <w:vertAlign w:val="baseline"/>
      </w:rPr>
    </w:lvl>
  </w:abstractNum>
  <w:abstractNum w:abstractNumId="13" w15:restartNumberingAfterBreak="0">
    <w:nsid w:val="7A461A9F"/>
    <w:multiLevelType w:val="multilevel"/>
    <w:tmpl w:val="1180B9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30541002">
    <w:abstractNumId w:val="1"/>
  </w:num>
  <w:num w:numId="2" w16cid:durableId="1216164815">
    <w:abstractNumId w:val="8"/>
  </w:num>
  <w:num w:numId="3" w16cid:durableId="1787574747">
    <w:abstractNumId w:val="3"/>
  </w:num>
  <w:num w:numId="4" w16cid:durableId="2065516570">
    <w:abstractNumId w:val="11"/>
  </w:num>
  <w:num w:numId="5" w16cid:durableId="1212620864">
    <w:abstractNumId w:val="4"/>
  </w:num>
  <w:num w:numId="6" w16cid:durableId="1429884426">
    <w:abstractNumId w:val="5"/>
  </w:num>
  <w:num w:numId="7" w16cid:durableId="460154899">
    <w:abstractNumId w:val="10"/>
  </w:num>
  <w:num w:numId="8" w16cid:durableId="1486243793">
    <w:abstractNumId w:val="2"/>
  </w:num>
  <w:num w:numId="9" w16cid:durableId="580261110">
    <w:abstractNumId w:val="12"/>
  </w:num>
  <w:num w:numId="10" w16cid:durableId="2006980156">
    <w:abstractNumId w:val="6"/>
  </w:num>
  <w:num w:numId="11" w16cid:durableId="258566654">
    <w:abstractNumId w:val="13"/>
  </w:num>
  <w:num w:numId="12" w16cid:durableId="1651791577">
    <w:abstractNumId w:val="0"/>
  </w:num>
  <w:num w:numId="13" w16cid:durableId="291903208">
    <w:abstractNumId w:val="7"/>
  </w:num>
  <w:num w:numId="14" w16cid:durableId="477652465">
    <w:abstractNumId w:val="9"/>
  </w:num>
  <w:num w:numId="15" w16cid:durableId="1889760618">
    <w:abstractNumId w:val="10"/>
  </w:num>
  <w:num w:numId="16" w16cid:durableId="573516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8229995">
    <w:abstractNumId w:val="6"/>
  </w:num>
  <w:num w:numId="18" w16cid:durableId="551842036">
    <w:abstractNumId w:val="1"/>
  </w:num>
  <w:num w:numId="19" w16cid:durableId="103816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F"/>
    <w:rsid w:val="0001187C"/>
    <w:rsid w:val="00076943"/>
    <w:rsid w:val="00086CB7"/>
    <w:rsid w:val="000A3CBC"/>
    <w:rsid w:val="000E744C"/>
    <w:rsid w:val="000F078B"/>
    <w:rsid w:val="000F5857"/>
    <w:rsid w:val="000F5A97"/>
    <w:rsid w:val="001014A0"/>
    <w:rsid w:val="00102102"/>
    <w:rsid w:val="00121134"/>
    <w:rsid w:val="00141C03"/>
    <w:rsid w:val="00157C53"/>
    <w:rsid w:val="001A1416"/>
    <w:rsid w:val="001B26F7"/>
    <w:rsid w:val="001C29D4"/>
    <w:rsid w:val="001C7B84"/>
    <w:rsid w:val="001D1B65"/>
    <w:rsid w:val="001D4A12"/>
    <w:rsid w:val="001E4488"/>
    <w:rsid w:val="001F6FB3"/>
    <w:rsid w:val="00202841"/>
    <w:rsid w:val="00217B3C"/>
    <w:rsid w:val="00232AB8"/>
    <w:rsid w:val="00240E92"/>
    <w:rsid w:val="00255C49"/>
    <w:rsid w:val="00260AED"/>
    <w:rsid w:val="00262BB5"/>
    <w:rsid w:val="002848F4"/>
    <w:rsid w:val="00297C03"/>
    <w:rsid w:val="002B0974"/>
    <w:rsid w:val="002B0B2A"/>
    <w:rsid w:val="002C4A56"/>
    <w:rsid w:val="002C6BD1"/>
    <w:rsid w:val="002D0162"/>
    <w:rsid w:val="002D662E"/>
    <w:rsid w:val="002F5F70"/>
    <w:rsid w:val="002F682A"/>
    <w:rsid w:val="003441E9"/>
    <w:rsid w:val="00374F52"/>
    <w:rsid w:val="00384EA1"/>
    <w:rsid w:val="00385385"/>
    <w:rsid w:val="004060BE"/>
    <w:rsid w:val="0043532D"/>
    <w:rsid w:val="00452869"/>
    <w:rsid w:val="00494A41"/>
    <w:rsid w:val="0049654F"/>
    <w:rsid w:val="004A3883"/>
    <w:rsid w:val="004E495B"/>
    <w:rsid w:val="00506742"/>
    <w:rsid w:val="00554C01"/>
    <w:rsid w:val="005630AF"/>
    <w:rsid w:val="005777D0"/>
    <w:rsid w:val="00584B6E"/>
    <w:rsid w:val="00590474"/>
    <w:rsid w:val="00596431"/>
    <w:rsid w:val="005B0A22"/>
    <w:rsid w:val="005E68C0"/>
    <w:rsid w:val="005F6A31"/>
    <w:rsid w:val="006025F9"/>
    <w:rsid w:val="00607F44"/>
    <w:rsid w:val="00612011"/>
    <w:rsid w:val="0062159F"/>
    <w:rsid w:val="006350CF"/>
    <w:rsid w:val="00641AA3"/>
    <w:rsid w:val="00644A95"/>
    <w:rsid w:val="00646D6E"/>
    <w:rsid w:val="00683E4A"/>
    <w:rsid w:val="006864B7"/>
    <w:rsid w:val="0069117A"/>
    <w:rsid w:val="006A323B"/>
    <w:rsid w:val="006C30F3"/>
    <w:rsid w:val="006E2701"/>
    <w:rsid w:val="00717C93"/>
    <w:rsid w:val="00721EBB"/>
    <w:rsid w:val="00724261"/>
    <w:rsid w:val="00726A9E"/>
    <w:rsid w:val="007578DC"/>
    <w:rsid w:val="00785230"/>
    <w:rsid w:val="007946B7"/>
    <w:rsid w:val="007A2060"/>
    <w:rsid w:val="007A5209"/>
    <w:rsid w:val="007B6185"/>
    <w:rsid w:val="00830FF0"/>
    <w:rsid w:val="00836A7B"/>
    <w:rsid w:val="0088309E"/>
    <w:rsid w:val="008B1A0D"/>
    <w:rsid w:val="008C46D9"/>
    <w:rsid w:val="008D170B"/>
    <w:rsid w:val="008D5FB8"/>
    <w:rsid w:val="008E306E"/>
    <w:rsid w:val="00907DF3"/>
    <w:rsid w:val="009159EA"/>
    <w:rsid w:val="009224BD"/>
    <w:rsid w:val="00931663"/>
    <w:rsid w:val="009351AC"/>
    <w:rsid w:val="00940BBB"/>
    <w:rsid w:val="00941E73"/>
    <w:rsid w:val="009427CD"/>
    <w:rsid w:val="009449BD"/>
    <w:rsid w:val="00947442"/>
    <w:rsid w:val="00963C12"/>
    <w:rsid w:val="00971C31"/>
    <w:rsid w:val="00994C42"/>
    <w:rsid w:val="009A0DFA"/>
    <w:rsid w:val="00A00158"/>
    <w:rsid w:val="00A31B0C"/>
    <w:rsid w:val="00A51344"/>
    <w:rsid w:val="00A53558"/>
    <w:rsid w:val="00A83090"/>
    <w:rsid w:val="00A9074E"/>
    <w:rsid w:val="00A950A7"/>
    <w:rsid w:val="00AA3167"/>
    <w:rsid w:val="00AC047E"/>
    <w:rsid w:val="00AC3661"/>
    <w:rsid w:val="00AF24BC"/>
    <w:rsid w:val="00AF7179"/>
    <w:rsid w:val="00B60D8E"/>
    <w:rsid w:val="00BA40F8"/>
    <w:rsid w:val="00BA57EA"/>
    <w:rsid w:val="00BB01CD"/>
    <w:rsid w:val="00BB17E4"/>
    <w:rsid w:val="00BB300F"/>
    <w:rsid w:val="00BE19D1"/>
    <w:rsid w:val="00BE6E65"/>
    <w:rsid w:val="00C049F2"/>
    <w:rsid w:val="00C07897"/>
    <w:rsid w:val="00C13F4B"/>
    <w:rsid w:val="00C1677A"/>
    <w:rsid w:val="00C20DCE"/>
    <w:rsid w:val="00C4076C"/>
    <w:rsid w:val="00C51E1D"/>
    <w:rsid w:val="00C6562C"/>
    <w:rsid w:val="00C70E49"/>
    <w:rsid w:val="00C71055"/>
    <w:rsid w:val="00C71E4F"/>
    <w:rsid w:val="00C72BBF"/>
    <w:rsid w:val="00C7379A"/>
    <w:rsid w:val="00C9674D"/>
    <w:rsid w:val="00CB6972"/>
    <w:rsid w:val="00CC4CFC"/>
    <w:rsid w:val="00CF14C9"/>
    <w:rsid w:val="00D06325"/>
    <w:rsid w:val="00D211F3"/>
    <w:rsid w:val="00D21967"/>
    <w:rsid w:val="00D40A2B"/>
    <w:rsid w:val="00D727AE"/>
    <w:rsid w:val="00D823F7"/>
    <w:rsid w:val="00DA17E2"/>
    <w:rsid w:val="00DE00D6"/>
    <w:rsid w:val="00DE0F19"/>
    <w:rsid w:val="00DF0E13"/>
    <w:rsid w:val="00DF5630"/>
    <w:rsid w:val="00E2153D"/>
    <w:rsid w:val="00E31007"/>
    <w:rsid w:val="00E43ED1"/>
    <w:rsid w:val="00E703DF"/>
    <w:rsid w:val="00E815C6"/>
    <w:rsid w:val="00E81622"/>
    <w:rsid w:val="00E922E9"/>
    <w:rsid w:val="00EB105A"/>
    <w:rsid w:val="00EC4ADA"/>
    <w:rsid w:val="00ED165B"/>
    <w:rsid w:val="00EF377E"/>
    <w:rsid w:val="00EF4CE0"/>
    <w:rsid w:val="00F02BD4"/>
    <w:rsid w:val="00F848AE"/>
    <w:rsid w:val="00F93B7E"/>
    <w:rsid w:val="00FB18BC"/>
    <w:rsid w:val="00FC4F7F"/>
    <w:rsid w:val="00FE0475"/>
    <w:rsid w:val="00FE71FA"/>
    <w:rsid w:val="00FF3F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2F5F"/>
  <w15:docId w15:val="{3A450BE3-2EA6-4C2F-A401-22C1582F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customStyle="1" w:styleId="Normlny1">
    <w:name w:val="Normálny1"/>
    <w:pPr>
      <w:suppressAutoHyphens/>
      <w:spacing w:line="1" w:lineRule="atLeast"/>
      <w:ind w:leftChars="-1" w:left="-1" w:hangingChars="1" w:hanging="1"/>
      <w:textDirection w:val="btLr"/>
      <w:textAlignment w:val="top"/>
      <w:outlineLvl w:val="0"/>
    </w:pPr>
    <w:rPr>
      <w:position w:val="-1"/>
      <w:sz w:val="24"/>
      <w:szCs w:val="24"/>
      <w:lang w:val="cs-CZ" w:eastAsia="cs-CZ"/>
    </w:rPr>
  </w:style>
  <w:style w:type="paragraph" w:customStyle="1" w:styleId="Nadpis21">
    <w:name w:val="Nadpis 21"/>
    <w:basedOn w:val="Normlny1"/>
    <w:next w:val="Normlny1"/>
    <w:pPr>
      <w:keepNext/>
      <w:spacing w:before="240" w:after="60"/>
      <w:outlineLvl w:val="1"/>
    </w:pPr>
    <w:rPr>
      <w:rFonts w:ascii="Arial" w:hAnsi="Arial" w:cs="Arial"/>
      <w:b/>
      <w:bCs/>
      <w:i/>
      <w:iCs/>
      <w:sz w:val="28"/>
      <w:szCs w:val="28"/>
    </w:rPr>
  </w:style>
  <w:style w:type="character" w:customStyle="1" w:styleId="Predvolenpsmoodseku1">
    <w:name w:val="Predvolené písmo odseku1"/>
    <w:qFormat/>
    <w:rPr>
      <w:w w:val="100"/>
      <w:position w:val="-1"/>
      <w:effect w:val="none"/>
      <w:vertAlign w:val="baseline"/>
      <w:cs w:val="0"/>
      <w:em w:val="none"/>
    </w:rPr>
  </w:style>
  <w:style w:type="table" w:customStyle="1" w:styleId="Normlnatabuka1">
    <w:name w:val="Normálna tabuľk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zoznamu1">
    <w:name w:val="Bez zoznamu1"/>
    <w:qFormat/>
  </w:style>
  <w:style w:type="character" w:customStyle="1" w:styleId="Hypertextovprepojenie1">
    <w:name w:val="Hypertextové prepojenie1"/>
    <w:rPr>
      <w:color w:val="0000FF"/>
      <w:w w:val="100"/>
      <w:position w:val="-1"/>
      <w:u w:val="single"/>
      <w:effect w:val="none"/>
      <w:vertAlign w:val="baseline"/>
      <w:cs w:val="0"/>
      <w:em w:val="none"/>
    </w:rPr>
  </w:style>
  <w:style w:type="paragraph" w:customStyle="1" w:styleId="Textbubliny1">
    <w:name w:val="Text bubliny1"/>
    <w:basedOn w:val="Normlny1"/>
    <w:rPr>
      <w:rFonts w:ascii="Tahoma" w:hAnsi="Tahoma" w:cs="Tahoma"/>
      <w:sz w:val="16"/>
      <w:szCs w:val="16"/>
    </w:rPr>
  </w:style>
  <w:style w:type="character" w:customStyle="1" w:styleId="Odkaznakomentr1">
    <w:name w:val="Odkaz na komentár1"/>
    <w:rPr>
      <w:w w:val="100"/>
      <w:position w:val="-1"/>
      <w:sz w:val="16"/>
      <w:szCs w:val="16"/>
      <w:effect w:val="none"/>
      <w:vertAlign w:val="baseline"/>
      <w:cs w:val="0"/>
      <w:em w:val="none"/>
    </w:rPr>
  </w:style>
  <w:style w:type="paragraph" w:customStyle="1" w:styleId="Textkomentra1">
    <w:name w:val="Text komentára1"/>
    <w:basedOn w:val="Normlny1"/>
    <w:rPr>
      <w:sz w:val="20"/>
      <w:szCs w:val="20"/>
    </w:rPr>
  </w:style>
  <w:style w:type="paragraph" w:customStyle="1" w:styleId="Predmetkomentra1">
    <w:name w:val="Predmet komentára1"/>
    <w:basedOn w:val="Textkomentra1"/>
    <w:next w:val="Textkomentra1"/>
    <w:rPr>
      <w:b/>
      <w:bCs/>
    </w:rPr>
  </w:style>
  <w:style w:type="paragraph" w:customStyle="1" w:styleId="Pta1">
    <w:name w:val="Päta1"/>
    <w:basedOn w:val="Normlny1"/>
  </w:style>
  <w:style w:type="character" w:customStyle="1" w:styleId="slostrany1">
    <w:name w:val="Číslo strany1"/>
    <w:basedOn w:val="Predvolenpsmoodseku1"/>
    <w:rPr>
      <w:w w:val="100"/>
      <w:position w:val="-1"/>
      <w:effect w:val="none"/>
      <w:vertAlign w:val="baseline"/>
      <w:cs w:val="0"/>
      <w:em w:val="none"/>
    </w:rPr>
  </w:style>
  <w:style w:type="paragraph" w:customStyle="1" w:styleId="Hlavika1">
    <w:name w:val="Hlavička1"/>
    <w:basedOn w:val="Normlny1"/>
  </w:style>
  <w:style w:type="table" w:customStyle="1" w:styleId="Mriekatabuky1">
    <w:name w:val="Mriežka tabuľky1"/>
    <w:basedOn w:val="Normlnatabuk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uiPriority w:val="99"/>
    <w:rPr>
      <w:w w:val="100"/>
      <w:position w:val="-1"/>
      <w:sz w:val="24"/>
      <w:szCs w:val="24"/>
      <w:effect w:val="none"/>
      <w:vertAlign w:val="baseline"/>
      <w:cs w:val="0"/>
      <w:em w:val="none"/>
      <w:lang w:val="cs-CZ" w:eastAsia="cs-CZ"/>
    </w:rPr>
  </w:style>
  <w:style w:type="paragraph" w:customStyle="1" w:styleId="Revzia1">
    <w:name w:val="Revízia1"/>
    <w:pPr>
      <w:suppressAutoHyphens/>
      <w:spacing w:line="1" w:lineRule="atLeast"/>
      <w:ind w:leftChars="-1" w:left="-1" w:hangingChars="1" w:hanging="1"/>
      <w:textDirection w:val="btLr"/>
      <w:textAlignment w:val="top"/>
      <w:outlineLvl w:val="0"/>
    </w:pPr>
    <w:rPr>
      <w:position w:val="-1"/>
      <w:sz w:val="24"/>
      <w:szCs w:val="24"/>
      <w:lang w:val="cs-CZ" w:eastAsia="cs-CZ"/>
    </w:rPr>
  </w:style>
  <w:style w:type="character" w:customStyle="1" w:styleId="PouitHypertextovPrepojenie1">
    <w:name w:val="PoužitéHypertextovéPrepojenie1"/>
    <w:rPr>
      <w:color w:val="800080"/>
      <w:w w:val="100"/>
      <w:position w:val="-1"/>
      <w:u w:val="single"/>
      <w:effect w:val="none"/>
      <w:vertAlign w:val="baseline"/>
      <w:cs w:val="0"/>
      <w:em w:val="none"/>
    </w:rPr>
  </w:style>
  <w:style w:type="character" w:customStyle="1" w:styleId="schoolnametitle">
    <w:name w:val="school_name_title"/>
    <w:rPr>
      <w:w w:val="100"/>
      <w:position w:val="-1"/>
      <w:effect w:val="none"/>
      <w:vertAlign w:val="baseline"/>
      <w:cs w:val="0"/>
      <w:em w:val="none"/>
    </w:rPr>
  </w:style>
  <w:style w:type="paragraph" w:customStyle="1" w:styleId="Nzov1">
    <w:name w:val="Názov1"/>
    <w:basedOn w:val="Normlny1"/>
    <w:next w:val="Normlny1"/>
    <w:pPr>
      <w:pBdr>
        <w:bottom w:val="single" w:sz="8" w:space="4" w:color="4F81BD"/>
      </w:pBdr>
      <w:spacing w:after="300"/>
      <w:contextualSpacing/>
    </w:pPr>
    <w:rPr>
      <w:rFonts w:ascii="Cambria" w:hAnsi="Cambria"/>
      <w:color w:val="17365D"/>
      <w:spacing w:val="5"/>
      <w:kern w:val="28"/>
      <w:sz w:val="52"/>
      <w:szCs w:val="52"/>
      <w:lang w:val="sk-SK" w:eastAsia="sk-SK"/>
    </w:rPr>
  </w:style>
  <w:style w:type="character" w:customStyle="1" w:styleId="NzovChar">
    <w:name w:val="Názov Char"/>
    <w:rPr>
      <w:rFonts w:ascii="Cambria" w:hAnsi="Cambria"/>
      <w:color w:val="17365D"/>
      <w:spacing w:val="5"/>
      <w:w w:val="100"/>
      <w:kern w:val="28"/>
      <w:position w:val="-1"/>
      <w:sz w:val="52"/>
      <w:szCs w:val="52"/>
      <w:effect w:val="none"/>
      <w:vertAlign w:val="baseline"/>
      <w:cs w:val="0"/>
      <w:em w:val="none"/>
    </w:rPr>
  </w:style>
  <w:style w:type="paragraph" w:customStyle="1" w:styleId="Bezriadkovania1">
    <w:name w:val="Bez riadkovania1"/>
    <w:basedOn w:val="Normlny1"/>
  </w:style>
  <w:style w:type="paragraph" w:customStyle="1" w:styleId="Odsekzoznamu1">
    <w:name w:val="Odsek zoznamu1"/>
    <w:basedOn w:val="Normlny1"/>
    <w:pPr>
      <w:spacing w:after="240"/>
      <w:ind w:left="567"/>
      <w:contextualSpacing/>
      <w:jc w:val="both"/>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CellMar>
        <w:top w:w="15" w:type="dxa"/>
        <w:left w:w="15" w:type="dxa"/>
        <w:bottom w:w="15" w:type="dxa"/>
        <w:right w:w="15" w:type="dxa"/>
      </w:tblCellMar>
    </w:tblPr>
  </w:style>
  <w:style w:type="table" w:customStyle="1" w:styleId="a2">
    <w:basedOn w:val="Standardowy"/>
    <w:tblPr>
      <w:tblStyleRowBandSize w:val="1"/>
      <w:tblStyleColBandSize w:val="1"/>
    </w:tblPr>
  </w:style>
  <w:style w:type="character" w:styleId="Hipercze">
    <w:name w:val="Hyperlink"/>
    <w:unhideWhenUsed/>
    <w:rsid w:val="00C92627"/>
    <w:rPr>
      <w:color w:val="0000FF"/>
      <w:u w:val="single"/>
    </w:rPr>
  </w:style>
  <w:style w:type="paragraph" w:styleId="Bezodstpw">
    <w:name w:val="No Spacing"/>
    <w:basedOn w:val="Normalny"/>
    <w:uiPriority w:val="1"/>
    <w:qFormat/>
    <w:rsid w:val="00EC42BD"/>
    <w:pPr>
      <w:suppressAutoHyphens/>
      <w:spacing w:line="1" w:lineRule="atLeast"/>
      <w:ind w:leftChars="-1" w:left="-1" w:hangingChars="1" w:hanging="1"/>
      <w:outlineLvl w:val="0"/>
    </w:pPr>
    <w:rPr>
      <w:position w:val="-1"/>
      <w:sz w:val="24"/>
      <w:szCs w:val="24"/>
      <w:lang w:val="cs-CZ" w:eastAsia="cs-CZ"/>
    </w:rPr>
  </w:style>
  <w:style w:type="paragraph" w:customStyle="1" w:styleId="SIOV">
    <w:name w:val="SIOV"/>
    <w:uiPriority w:val="99"/>
    <w:rsid w:val="005142A6"/>
    <w:pPr>
      <w:spacing w:before="40" w:after="40"/>
      <w:ind w:left="454" w:right="454"/>
    </w:pPr>
    <w:rPr>
      <w:rFonts w:ascii="Tahoma" w:eastAsia="Arial Unicode MS" w:hAnsi="Tahoma" w:cs="Arial Unicode MS"/>
      <w:color w:val="000000"/>
      <w:sz w:val="22"/>
      <w:szCs w:val="22"/>
      <w:u w:color="000000"/>
    </w:rPr>
  </w:style>
  <w:style w:type="paragraph" w:styleId="Tekstpodstawowy">
    <w:name w:val="Body Text"/>
    <w:basedOn w:val="Normalny"/>
    <w:link w:val="TekstpodstawowyZnak"/>
    <w:uiPriority w:val="1"/>
    <w:unhideWhenUsed/>
    <w:qFormat/>
    <w:rsid w:val="00C42756"/>
    <w:pPr>
      <w:widowControl w:val="0"/>
      <w:autoSpaceDE w:val="0"/>
      <w:autoSpaceDN w:val="0"/>
    </w:pPr>
    <w:rPr>
      <w:rFonts w:ascii="Arial" w:eastAsia="Arial" w:hAnsi="Arial" w:cs="Arial"/>
      <w:sz w:val="19"/>
      <w:szCs w:val="19"/>
      <w:lang w:val="en-US"/>
    </w:rPr>
  </w:style>
  <w:style w:type="character" w:customStyle="1" w:styleId="TekstpodstawowyZnak">
    <w:name w:val="Tekst podstawowy Znak"/>
    <w:basedOn w:val="Domylnaczcionkaakapitu"/>
    <w:link w:val="Tekstpodstawowy"/>
    <w:uiPriority w:val="1"/>
    <w:rsid w:val="00C42756"/>
    <w:rPr>
      <w:rFonts w:ascii="Arial" w:eastAsia="Arial" w:hAnsi="Arial" w:cs="Arial"/>
      <w:sz w:val="19"/>
      <w:szCs w:val="19"/>
      <w:lang w:val="en-US"/>
    </w:rPr>
  </w:style>
  <w:style w:type="paragraph" w:styleId="Tekstkomentarza">
    <w:name w:val="annotation text"/>
    <w:basedOn w:val="Normalny"/>
    <w:link w:val="TekstkomentarzaZnak"/>
    <w:uiPriority w:val="99"/>
    <w:unhideWhenUsed/>
    <w:rsid w:val="0019636A"/>
    <w:pPr>
      <w:widowControl w:val="0"/>
      <w:autoSpaceDE w:val="0"/>
      <w:autoSpaceDN w:val="0"/>
    </w:pPr>
    <w:rPr>
      <w:rFonts w:ascii="Arial" w:eastAsia="Arial" w:hAnsi="Arial" w:cs="Arial"/>
      <w:lang w:val="en-US"/>
    </w:rPr>
  </w:style>
  <w:style w:type="character" w:customStyle="1" w:styleId="TekstkomentarzaZnak">
    <w:name w:val="Tekst komentarza Znak"/>
    <w:basedOn w:val="Domylnaczcionkaakapitu"/>
    <w:link w:val="Tekstkomentarza"/>
    <w:uiPriority w:val="99"/>
    <w:rsid w:val="0019636A"/>
    <w:rPr>
      <w:rFonts w:ascii="Arial" w:eastAsia="Arial" w:hAnsi="Arial" w:cs="Arial"/>
      <w:lang w:val="en-US"/>
    </w:rPr>
  </w:style>
  <w:style w:type="paragraph" w:customStyle="1" w:styleId="TableParagraph">
    <w:name w:val="Table Paragraph"/>
    <w:basedOn w:val="Normalny"/>
    <w:uiPriority w:val="1"/>
    <w:qFormat/>
    <w:rsid w:val="0019636A"/>
    <w:pPr>
      <w:widowControl w:val="0"/>
      <w:autoSpaceDE w:val="0"/>
      <w:autoSpaceDN w:val="0"/>
    </w:pPr>
    <w:rPr>
      <w:rFonts w:ascii="Arial" w:eastAsia="Arial" w:hAnsi="Arial" w:cs="Arial"/>
      <w:sz w:val="22"/>
      <w:szCs w:val="22"/>
      <w:lang w:val="en-US"/>
    </w:rPr>
  </w:style>
  <w:style w:type="character" w:styleId="Odwoaniedokomentarza">
    <w:name w:val="annotation reference"/>
    <w:basedOn w:val="Domylnaczcionkaakapitu"/>
    <w:uiPriority w:val="99"/>
    <w:unhideWhenUsed/>
    <w:rsid w:val="0019636A"/>
    <w:rPr>
      <w:sz w:val="16"/>
      <w:szCs w:val="16"/>
    </w:rPr>
  </w:style>
  <w:style w:type="paragraph" w:styleId="Tekstdymka">
    <w:name w:val="Balloon Text"/>
    <w:basedOn w:val="Normalny"/>
    <w:link w:val="TekstdymkaZnak"/>
    <w:uiPriority w:val="99"/>
    <w:semiHidden/>
    <w:unhideWhenUsed/>
    <w:rsid w:val="001963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636A"/>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944ABA"/>
    <w:pPr>
      <w:widowControl/>
      <w:autoSpaceDE/>
      <w:autoSpaceDN/>
    </w:pPr>
    <w:rPr>
      <w:rFonts w:ascii="Times New Roman" w:eastAsia="Times New Roman" w:hAnsi="Times New Roman" w:cs="Times New Roman"/>
      <w:b/>
      <w:bCs/>
      <w:lang w:val="sk-SK"/>
    </w:rPr>
  </w:style>
  <w:style w:type="character" w:customStyle="1" w:styleId="TematkomentarzaZnak">
    <w:name w:val="Temat komentarza Znak"/>
    <w:basedOn w:val="TekstkomentarzaZnak"/>
    <w:link w:val="Tematkomentarza"/>
    <w:uiPriority w:val="99"/>
    <w:semiHidden/>
    <w:rsid w:val="00944ABA"/>
    <w:rPr>
      <w:rFonts w:ascii="Arial" w:eastAsia="Arial" w:hAnsi="Arial" w:cs="Arial"/>
      <w:b/>
      <w:bCs/>
      <w:lang w:val="en-US"/>
    </w:rPr>
  </w:style>
  <w:style w:type="paragraph" w:styleId="Nagwek">
    <w:name w:val="header"/>
    <w:basedOn w:val="Normalny"/>
    <w:link w:val="NagwekZnak"/>
    <w:rsid w:val="00856298"/>
    <w:pPr>
      <w:suppressAutoHyphens/>
      <w:spacing w:line="1" w:lineRule="atLeast"/>
      <w:ind w:leftChars="-1" w:left="-1" w:hangingChars="1" w:hanging="1"/>
      <w:textDirection w:val="btLr"/>
      <w:textAlignment w:val="top"/>
      <w:outlineLvl w:val="0"/>
    </w:pPr>
    <w:rPr>
      <w:position w:val="-1"/>
      <w:sz w:val="24"/>
      <w:szCs w:val="24"/>
      <w:lang w:val="cs-CZ" w:eastAsia="cs-CZ"/>
    </w:rPr>
  </w:style>
  <w:style w:type="character" w:customStyle="1" w:styleId="NagwekZnak">
    <w:name w:val="Nagłówek Znak"/>
    <w:basedOn w:val="Domylnaczcionkaakapitu"/>
    <w:link w:val="Nagwek"/>
    <w:rsid w:val="00856298"/>
    <w:rPr>
      <w:position w:val="-1"/>
      <w:sz w:val="24"/>
      <w:szCs w:val="24"/>
      <w:lang w:val="cs-CZ" w:eastAsia="cs-CZ"/>
    </w:rPr>
  </w:style>
  <w:style w:type="paragraph" w:styleId="Stopka">
    <w:name w:val="footer"/>
    <w:basedOn w:val="Normalny"/>
    <w:link w:val="StopkaZnak"/>
    <w:uiPriority w:val="99"/>
    <w:unhideWhenUsed/>
    <w:rsid w:val="00856298"/>
    <w:pPr>
      <w:tabs>
        <w:tab w:val="center" w:pos="4536"/>
        <w:tab w:val="right" w:pos="9072"/>
      </w:tabs>
    </w:pPr>
  </w:style>
  <w:style w:type="character" w:customStyle="1" w:styleId="StopkaZnak">
    <w:name w:val="Stopka Znak"/>
    <w:basedOn w:val="Domylnaczcionkaakapitu"/>
    <w:link w:val="Stopka"/>
    <w:uiPriority w:val="99"/>
    <w:rsid w:val="00856298"/>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UnresolvedMention1">
    <w:name w:val="Unresolved Mention1"/>
    <w:basedOn w:val="Domylnaczcionkaakapitu"/>
    <w:uiPriority w:val="99"/>
    <w:semiHidden/>
    <w:unhideWhenUsed/>
    <w:rsid w:val="00963C12"/>
    <w:rPr>
      <w:color w:val="605E5C"/>
      <w:shd w:val="clear" w:color="auto" w:fill="E1DFDD"/>
    </w:rPr>
  </w:style>
  <w:style w:type="character" w:customStyle="1" w:styleId="Nevyrieenzmienka1">
    <w:name w:val="Nevyriešená zmienka1"/>
    <w:basedOn w:val="Domylnaczcionkaakapitu"/>
    <w:uiPriority w:val="99"/>
    <w:semiHidden/>
    <w:unhideWhenUsed/>
    <w:rsid w:val="00506742"/>
    <w:rPr>
      <w:color w:val="605E5C"/>
      <w:shd w:val="clear" w:color="auto" w:fill="E1DFDD"/>
    </w:rPr>
  </w:style>
  <w:style w:type="character" w:customStyle="1" w:styleId="Nevyrieenzmienka2">
    <w:name w:val="Nevyriešená zmienka2"/>
    <w:basedOn w:val="Domylnaczcionkaakapitu"/>
    <w:uiPriority w:val="99"/>
    <w:semiHidden/>
    <w:unhideWhenUsed/>
    <w:rsid w:val="005777D0"/>
    <w:rPr>
      <w:color w:val="605E5C"/>
      <w:shd w:val="clear" w:color="auto" w:fill="E1DFDD"/>
    </w:rPr>
  </w:style>
  <w:style w:type="character" w:styleId="Nierozpoznanawzmianka">
    <w:name w:val="Unresolved Mention"/>
    <w:basedOn w:val="Domylnaczcionkaakapitu"/>
    <w:uiPriority w:val="99"/>
    <w:semiHidden/>
    <w:unhideWhenUsed/>
    <w:rsid w:val="007A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6279">
      <w:bodyDiv w:val="1"/>
      <w:marLeft w:val="0"/>
      <w:marRight w:val="0"/>
      <w:marTop w:val="0"/>
      <w:marBottom w:val="0"/>
      <w:divBdr>
        <w:top w:val="none" w:sz="0" w:space="0" w:color="auto"/>
        <w:left w:val="none" w:sz="0" w:space="0" w:color="auto"/>
        <w:bottom w:val="none" w:sz="0" w:space="0" w:color="auto"/>
        <w:right w:val="none" w:sz="0" w:space="0" w:color="auto"/>
      </w:divBdr>
    </w:div>
    <w:div w:id="211960805">
      <w:bodyDiv w:val="1"/>
      <w:marLeft w:val="0"/>
      <w:marRight w:val="0"/>
      <w:marTop w:val="0"/>
      <w:marBottom w:val="0"/>
      <w:divBdr>
        <w:top w:val="none" w:sz="0" w:space="0" w:color="auto"/>
        <w:left w:val="none" w:sz="0" w:space="0" w:color="auto"/>
        <w:bottom w:val="none" w:sz="0" w:space="0" w:color="auto"/>
        <w:right w:val="none" w:sz="0" w:space="0" w:color="auto"/>
      </w:divBdr>
    </w:div>
    <w:div w:id="332611897">
      <w:bodyDiv w:val="1"/>
      <w:marLeft w:val="0"/>
      <w:marRight w:val="0"/>
      <w:marTop w:val="0"/>
      <w:marBottom w:val="0"/>
      <w:divBdr>
        <w:top w:val="none" w:sz="0" w:space="0" w:color="auto"/>
        <w:left w:val="none" w:sz="0" w:space="0" w:color="auto"/>
        <w:bottom w:val="none" w:sz="0" w:space="0" w:color="auto"/>
        <w:right w:val="none" w:sz="0" w:space="0" w:color="auto"/>
      </w:divBdr>
    </w:div>
    <w:div w:id="592006924">
      <w:bodyDiv w:val="1"/>
      <w:marLeft w:val="0"/>
      <w:marRight w:val="0"/>
      <w:marTop w:val="0"/>
      <w:marBottom w:val="0"/>
      <w:divBdr>
        <w:top w:val="none" w:sz="0" w:space="0" w:color="auto"/>
        <w:left w:val="none" w:sz="0" w:space="0" w:color="auto"/>
        <w:bottom w:val="none" w:sz="0" w:space="0" w:color="auto"/>
        <w:right w:val="none" w:sz="0" w:space="0" w:color="auto"/>
      </w:divBdr>
    </w:div>
    <w:div w:id="1069693174">
      <w:bodyDiv w:val="1"/>
      <w:marLeft w:val="0"/>
      <w:marRight w:val="0"/>
      <w:marTop w:val="0"/>
      <w:marBottom w:val="0"/>
      <w:divBdr>
        <w:top w:val="none" w:sz="0" w:space="0" w:color="auto"/>
        <w:left w:val="none" w:sz="0" w:space="0" w:color="auto"/>
        <w:bottom w:val="none" w:sz="0" w:space="0" w:color="auto"/>
        <w:right w:val="none" w:sz="0" w:space="0" w:color="auto"/>
      </w:divBdr>
    </w:div>
    <w:div w:id="1105075840">
      <w:bodyDiv w:val="1"/>
      <w:marLeft w:val="0"/>
      <w:marRight w:val="0"/>
      <w:marTop w:val="0"/>
      <w:marBottom w:val="0"/>
      <w:divBdr>
        <w:top w:val="none" w:sz="0" w:space="0" w:color="auto"/>
        <w:left w:val="none" w:sz="0" w:space="0" w:color="auto"/>
        <w:bottom w:val="none" w:sz="0" w:space="0" w:color="auto"/>
        <w:right w:val="none" w:sz="0" w:space="0" w:color="auto"/>
      </w:divBdr>
    </w:div>
    <w:div w:id="1155218480">
      <w:bodyDiv w:val="1"/>
      <w:marLeft w:val="0"/>
      <w:marRight w:val="0"/>
      <w:marTop w:val="0"/>
      <w:marBottom w:val="0"/>
      <w:divBdr>
        <w:top w:val="none" w:sz="0" w:space="0" w:color="auto"/>
        <w:left w:val="none" w:sz="0" w:space="0" w:color="auto"/>
        <w:bottom w:val="none" w:sz="0" w:space="0" w:color="auto"/>
        <w:right w:val="none" w:sz="0" w:space="0" w:color="auto"/>
      </w:divBdr>
    </w:div>
    <w:div w:id="1305508370">
      <w:bodyDiv w:val="1"/>
      <w:marLeft w:val="0"/>
      <w:marRight w:val="0"/>
      <w:marTop w:val="0"/>
      <w:marBottom w:val="0"/>
      <w:divBdr>
        <w:top w:val="none" w:sz="0" w:space="0" w:color="auto"/>
        <w:left w:val="none" w:sz="0" w:space="0" w:color="auto"/>
        <w:bottom w:val="none" w:sz="0" w:space="0" w:color="auto"/>
        <w:right w:val="none" w:sz="0" w:space="0" w:color="auto"/>
      </w:divBdr>
    </w:div>
    <w:div w:id="1350987268">
      <w:bodyDiv w:val="1"/>
      <w:marLeft w:val="0"/>
      <w:marRight w:val="0"/>
      <w:marTop w:val="0"/>
      <w:marBottom w:val="0"/>
      <w:divBdr>
        <w:top w:val="none" w:sz="0" w:space="0" w:color="auto"/>
        <w:left w:val="none" w:sz="0" w:space="0" w:color="auto"/>
        <w:bottom w:val="none" w:sz="0" w:space="0" w:color="auto"/>
        <w:right w:val="none" w:sz="0" w:space="0" w:color="auto"/>
      </w:divBdr>
    </w:div>
    <w:div w:id="1506242574">
      <w:bodyDiv w:val="1"/>
      <w:marLeft w:val="0"/>
      <w:marRight w:val="0"/>
      <w:marTop w:val="0"/>
      <w:marBottom w:val="0"/>
      <w:divBdr>
        <w:top w:val="none" w:sz="0" w:space="0" w:color="auto"/>
        <w:left w:val="none" w:sz="0" w:space="0" w:color="auto"/>
        <w:bottom w:val="none" w:sz="0" w:space="0" w:color="auto"/>
        <w:right w:val="none" w:sz="0" w:space="0" w:color="auto"/>
      </w:divBdr>
    </w:div>
    <w:div w:id="1550996950">
      <w:bodyDiv w:val="1"/>
      <w:marLeft w:val="0"/>
      <w:marRight w:val="0"/>
      <w:marTop w:val="0"/>
      <w:marBottom w:val="0"/>
      <w:divBdr>
        <w:top w:val="none" w:sz="0" w:space="0" w:color="auto"/>
        <w:left w:val="none" w:sz="0" w:space="0" w:color="auto"/>
        <w:bottom w:val="none" w:sz="0" w:space="0" w:color="auto"/>
        <w:right w:val="none" w:sz="0" w:space="0" w:color="auto"/>
      </w:divBdr>
    </w:div>
    <w:div w:id="1770663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icad.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valuch@cern.ch"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kicad.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aRWJCEKPCZjrNQ6xsqK5K/VDg==">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</go:docsCustomData>
</go:gDocsCustomXmlDataStorage>
</file>

<file path=customXml/itemProps1.xml><?xml version="1.0" encoding="utf-8"?>
<ds:datastoreItem xmlns:ds="http://schemas.openxmlformats.org/officeDocument/2006/customXml" ds:itemID="{58D1EA25-0BEE-47FA-9D39-49AC30AA80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1490</Words>
  <Characters>9609</Characters>
  <Application>Microsoft Office Word</Application>
  <DocSecurity>0</DocSecurity>
  <Lines>171</Lines>
  <Paragraphs>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dc:creator>
  <cp:lastModifiedBy>Małgorzata Kowalska | Łukasiewicz – ITEE</cp:lastModifiedBy>
  <cp:revision>6</cp:revision>
  <cp:lastPrinted>2022-06-29T07:07:00Z</cp:lastPrinted>
  <dcterms:created xsi:type="dcterms:W3CDTF">2025-10-27T09:33:00Z</dcterms:created>
  <dcterms:modified xsi:type="dcterms:W3CDTF">2025-11-18T06:53:00Z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d92256ba-3df5-4e51-9992-1016db6b2cbc</vt:lpwstr>
  </property>
</Properties>
</file>