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9148" w14:textId="6F45B004" w:rsidR="00000EBC" w:rsidRPr="00C705C3" w:rsidRDefault="0099064B" w:rsidP="00C705C3">
      <w:pPr xmlns:w="http://schemas.openxmlformats.org/wordprocessingml/2006/main"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Regulamin konkursu – projektant grafiki internetowej</w:t>
      </w:r>
    </w:p>
    <w:p w14:paraId="1C0994FD" w14:textId="77777777" w:rsidR="00C705C3" w:rsidRDefault="00C705C3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Calibri" w:eastAsia="Calibri" w:hAnsi="Calibri" w:cs="Calibri"/>
          <w:sz w:val="22"/>
          <w:szCs w:val="22"/>
          <w:u w:val="single"/>
        </w:rPr>
      </w:pPr>
    </w:p>
    <w:p w14:paraId="61DA5890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9B605C" wp14:editId="41CCA7AD">
            <wp:simplePos x="0" y="0"/>
            <wp:positionH relativeFrom="column">
              <wp:posOffset>2405380</wp:posOffset>
            </wp:positionH>
            <wp:positionV relativeFrom="paragraph">
              <wp:posOffset>100965</wp:posOffset>
            </wp:positionV>
            <wp:extent cx="815340" cy="542925"/>
            <wp:effectExtent l="0" t="0" r="0" b="0"/>
            <wp:wrapSquare wrapText="bothSides" distT="0" distB="0" distL="114300" distR="11430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killsSlovakia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846B40" w14:textId="77777777" w:rsidR="00000EBC" w:rsidRDefault="00000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43132F0C" w14:textId="77777777" w:rsidR="00000EBC" w:rsidRDefault="00000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A02AA29" w14:textId="77777777" w:rsidR="002464A3" w:rsidRDefault="002464A3" w:rsidP="00C176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3245B91" w14:textId="5E217E20" w:rsidR="00C176E9" w:rsidRPr="00C176E9" w:rsidRDefault="00C176E9" w:rsidP="0097098B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C176E9">
        <w:rPr>
          <w:rFonts w:ascii="Calibri" w:eastAsia="Calibri" w:hAnsi="Calibri" w:cs="Calibri"/>
          <w:sz w:val="22"/>
          <w:szCs w:val="22"/>
        </w:rPr>
        <w:t xml:space="preserve">Gwarant metodyczno-organizacyjny, Państwowy Instytut Kształcenia Zawodowego w Bratysławie, zgodnie z zatwierdzonym Regulaminem Organizacyjnym nr 2024/4332:2-E9171, ustala wytyczne metodyczno-organizacyjne dotyczące realizacji etapów szkolnych, regionalnych i ogólnokrajowych.</w:t>
      </w:r>
    </w:p>
    <w:p w14:paraId="0103AAC7" w14:textId="305F8C8D" w:rsidR="00F401D6" w:rsidRPr="002464A3" w:rsidRDefault="00C176E9" w:rsidP="0036559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 w:rsidRPr="00C176E9">
        <w:rPr>
          <w:rFonts w:ascii="Calibri" w:eastAsia="Calibri" w:hAnsi="Calibri" w:cs="Calibri"/>
          <w:sz w:val="22"/>
          <w:szCs w:val="22"/>
        </w:rPr>
        <w:t xml:space="preserve">Za merytoryczną treść i realizację instrukcji odpowiada Państwowy Instytut Kształcenia Zawodowego, partnerzy z praktyki gospodarczej oraz Krajowa Komisja Ekspertów. </w:t>
      </w:r>
      <w:r xmlns:w="http://schemas.openxmlformats.org/wordprocessingml/2006/main" w:rsidR="00F401D6" w:rsidRPr="002464A3">
        <w:rPr>
          <w:rFonts w:ascii="Calibri" w:eastAsia="Calibri" w:hAnsi="Calibri" w:cs="Calibri"/>
          <w:color w:val="000000"/>
          <w:sz w:val="22"/>
          <w:szCs w:val="22"/>
        </w:rPr>
        <w:t xml:space="preserve">Zadania, prace i propozycje konkursowe uwzględniają zasady bezpieczeństwa i higieny pracy.</w:t>
      </w:r>
    </w:p>
    <w:p w14:paraId="7D3EFF87" w14:textId="2E7E02E3" w:rsidR="00C176E9" w:rsidRPr="00C176E9" w:rsidRDefault="00C176E9" w:rsidP="0097098B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C176E9">
        <w:rPr>
          <w:rFonts w:ascii="Calibri" w:eastAsia="Calibri" w:hAnsi="Calibri" w:cs="Calibri"/>
          <w:sz w:val="22"/>
          <w:szCs w:val="22"/>
        </w:rPr>
        <w:t xml:space="preserve">Konkurs ZENIT w kategorii </w:t>
      </w:r>
      <w:r xmlns:w="http://schemas.openxmlformats.org/wordprocessingml/2006/main" w:rsidR="00577807" w:rsidRPr="00577807">
        <w:rPr>
          <w:rFonts w:ascii="Calibri" w:eastAsia="Calibri" w:hAnsi="Calibri" w:cs="Calibri"/>
          <w:b/>
          <w:bCs/>
          <w:sz w:val="22"/>
          <w:szCs w:val="22"/>
        </w:rPr>
        <w:t xml:space="preserve">grafiki internetowej jest finałem krajowym międzynarodowego konkursu umiejętności zawodowych </w:t>
      </w:r>
      <w:r xmlns:w="http://schemas.openxmlformats.org/wordprocessingml/2006/main" w:rsidRPr="00C176E9">
        <w:rPr>
          <w:rFonts w:ascii="Calibri" w:eastAsia="Calibri" w:hAnsi="Calibri" w:cs="Calibri"/>
          <w:b/>
          <w:sz w:val="22"/>
          <w:szCs w:val="22"/>
        </w:rPr>
        <w:t xml:space="preserve">EuroSkills </w:t>
      </w:r>
      <w:r xmlns:w="http://schemas.openxmlformats.org/wordprocessingml/2006/main" w:rsidRPr="00C176E9">
        <w:rPr>
          <w:rFonts w:ascii="Calibri" w:eastAsia="Calibri" w:hAnsi="Calibri" w:cs="Calibri"/>
          <w:sz w:val="22"/>
          <w:szCs w:val="22"/>
        </w:rPr>
        <w:t xml:space="preserve">European Championship for Young Professionals – Skills Slovakia.</w:t>
      </w:r>
    </w:p>
    <w:p w14:paraId="77FDE6CD" w14:textId="77777777" w:rsidR="00000EBC" w:rsidRDefault="008116C9" w:rsidP="00BD690F">
      <w:pPr xmlns:w="http://schemas.openxmlformats.org/wordprocessingml/2006/main">
        <w:keepNext/>
        <w:spacing w:before="240" w:after="60"/>
        <w:jc w:val="both"/>
        <w:rPr>
          <w:rFonts w:ascii="Calibri" w:eastAsia="Calibri" w:hAnsi="Calibri" w:cs="Calibri"/>
          <w:b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</w:rPr>
        <w:t xml:space="preserve">Klucz postępu</w:t>
      </w:r>
    </w:p>
    <w:p w14:paraId="628C36A3" w14:textId="01B5A6E3" w:rsidR="00000EBC" w:rsidRDefault="008116C9" w:rsidP="00A919F9">
      <w:pPr xmlns:w="http://schemas.openxmlformats.org/wordprocessingml/2006/main">
        <w:keepNext/>
        <w:spacing w:before="240" w:after="60"/>
        <w:jc w:val="both"/>
        <w:rPr>
          <w:rFonts w:ascii="Calibri" w:eastAsia="Calibri" w:hAnsi="Calibri" w:cs="Calibri"/>
          <w:b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</w:rPr>
        <w:t xml:space="preserve">Dyrektor szkoły (lub kierownik organizacji organizującej etap regionalny, w którym odbył się etap niższy) jest odpowiedzialny za przesłanie listy uczniów awansujących do etapu regionalnego i ogólnopolskiego. W przypadku indywidualnego uczestnika sytuacja będzie rozpatrywana odrębnie, na podstawie komunikacji z organizatorem etapu ogólnopolskiego.</w:t>
      </w:r>
    </w:p>
    <w:p w14:paraId="38190845" w14:textId="77777777" w:rsidR="00000EBC" w:rsidRDefault="008116C9" w:rsidP="005A5CC5">
      <w:pPr xmlns:w="http://schemas.openxmlformats.org/wordprocessingml/2006/main">
        <w:keepNext/>
        <w:spacing w:before="240" w:after="60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Maksymalna liczba uczestników i inne warunki uczestnictwa w rundzie regionalnej, które nie zostały określone w niniejszym regulaminie konkursu, zostaną określone przez organizatora danej rundy regionalnej.</w:t>
      </w:r>
    </w:p>
    <w:p w14:paraId="335F1EFA" w14:textId="77777777" w:rsidR="00000EBC" w:rsidRDefault="008116C9" w:rsidP="00BD690F">
      <w:pPr xmlns:w="http://schemas.openxmlformats.org/wordprocessingml/2006/main">
        <w:keepNext/>
        <w:spacing w:before="240" w:after="60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Dotyczy wszystkich kategorii:</w:t>
      </w:r>
    </w:p>
    <w:p w14:paraId="6334237A" w14:textId="77777777" w:rsidR="00000EBC" w:rsidRDefault="008116C9" w:rsidP="005A5CC5">
      <w:pPr xmlns:w="http://schemas.openxmlformats.org/wordprocessingml/2006/main">
        <w:keepNext/>
        <w:numPr>
          <w:ilvl w:val="0"/>
          <w:numId w:val="5"/>
        </w:numPr>
        <w:spacing w:before="240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Jeden zwycięzca z każdego regionu awansuje do etapu krajowego. Pierwszymi rezerwowymi są uczniowie, którzy zajęli drugie miejsce w klasyfikacji generalnej regionu.</w:t>
      </w:r>
    </w:p>
    <w:p w14:paraId="6241E42C" w14:textId="45AEE3A1" w:rsidR="00000EBC" w:rsidRDefault="008116C9" w:rsidP="005A5CC5">
      <w:pPr xmlns:w="http://schemas.openxmlformats.org/wordprocessingml/2006/main">
        <w:keepNext/>
        <w:numPr>
          <w:ilvl w:val="0"/>
          <w:numId w:val="5"/>
        </w:numPr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W przypadku remisu o przejściu do kolejnej rundy decyduje właściwa komisja oceniająca ekspertów.</w:t>
      </w:r>
    </w:p>
    <w:p w14:paraId="14DB588F" w14:textId="77777777" w:rsidR="00000EBC" w:rsidRDefault="008116C9" w:rsidP="005A5CC5">
      <w:pPr xmlns:w="http://schemas.openxmlformats.org/wordprocessingml/2006/main">
        <w:keepNext/>
        <w:numPr>
          <w:ilvl w:val="0"/>
          <w:numId w:val="5"/>
        </w:numPr>
        <w:spacing w:after="60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Organizator etapu krajowego, we współpracy z gwarantem, ma prawo przyznać prawo do udziału w konkursie ( </w:t>
      </w:r>
      <w:r xmlns:w="http://schemas.openxmlformats.org/wordprocessingml/2006/main" w:rsidRPr="00AC2FE1">
        <w:rPr>
          <w:rFonts w:ascii="Calibri" w:eastAsia="Calibri" w:hAnsi="Calibri" w:cs="Calibri"/>
          <w:i/>
          <w:iCs/>
          <w:sz w:val="22"/>
          <w:szCs w:val="22"/>
        </w:rPr>
        <w:t xml:space="preserve">tzw. dziką kartę </w:t>
      </w: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) uczniowi z regionu, w którym jest już zawodnik. Liczba uczestników nie może jednak przekroczyć maksymalnej liczby określonej dla danej kategorii.</w:t>
      </w:r>
    </w:p>
    <w:p w14:paraId="3DE120FE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b/>
          <w:sz w:val="22"/>
          <w:szCs w:val="22"/>
        </w:rPr>
      </w:pPr>
    </w:p>
    <w:p w14:paraId="00BB8F36" w14:textId="77777777" w:rsidR="00000EBC" w:rsidRDefault="008116C9">
      <w:pPr xmlns:w="http://schemas.openxmlformats.org/wordprocessingml/2006/main">
        <w:tabs>
          <w:tab w:val="left" w:pos="8647"/>
        </w:tabs>
        <w:ind w:right="-283" w:hanging="2"/>
        <w:jc w:val="both"/>
        <w:rPr>
          <w:rFonts w:ascii="Calibri" w:eastAsia="Calibri" w:hAnsi="Calibri" w:cs="Calibri"/>
          <w:i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</w:rPr>
        <w:t xml:space="preserve">Uwaga: </w:t>
      </w:r>
      <w:r xmlns:w="http://schemas.openxmlformats.org/wordprocessingml/2006/main">
        <w:rPr>
          <w:rFonts w:ascii="Calibri" w:eastAsia="Calibri" w:hAnsi="Calibri" w:cs="Calibri"/>
          <w:i/>
          <w:sz w:val="22"/>
          <w:szCs w:val="22"/>
        </w:rPr>
        <w:t xml:space="preserve">Należy upewnić się, że wyniki zostaną opublikowane dopiero po sprawdzeniu. W przypadku oceny, zadania cząstkowe muszą być oceniane w określony sposób, zgodnie z priorytetem, aby w przypadku remisu można było jednoznacznie określić, który zawodnik awansuje. W przypadku remisu, na przykład, uczeń, który jest pierwszy w tabeli wyników, nie awansuje, tylko dlatego, że tabela jest generowana według nazwiska, ale uczeń, który miał zadania cząstkowe o wyższym priorytecie i większej liczbie punktów, może awansować.</w:t>
      </w:r>
    </w:p>
    <w:p w14:paraId="3671C36A" w14:textId="777CAA8E" w:rsidR="00000EBC" w:rsidRDefault="008116C9">
      <w:pPr xmlns:w="http://schemas.openxmlformats.org/wordprocessingml/2006/main">
        <w:keepNext/>
        <w:spacing w:before="240" w:after="60"/>
        <w:rPr>
          <w:rFonts w:ascii="Calibri" w:eastAsia="Calibri" w:hAnsi="Calibri" w:cs="Calibri"/>
          <w:b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</w:rPr>
        <w:t xml:space="preserve">Kategoria konkursu</w:t>
      </w:r>
    </w:p>
    <w:p w14:paraId="45628736" w14:textId="30D00E1C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-14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Prezydium Krajowej Komisji Ekspertów ZENIT, przy współpracy z Państwowym Instytutem Kształcenia Zawodowego, na swym </w:t>
      </w: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posiedzeniu </w:t>
      </w:r>
      <w:r xmlns:w="http://schemas.openxmlformats.org/wordprocessingml/2006/main"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zatwierdziło kategorię konkursu Projektant Grafik oraz przyznało punktację :</w:t>
      </w:r>
    </w:p>
    <w:p w14:paraId="6FE9EF6B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BEFAE2" w14:textId="6743B4E3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Kategoria Projektanci Graficy – uczniowie klas I-IV szkół ponadpodstawowych – uczestnicy stacjonarni i indywidualni, którzy nie ukończą 21 roku życia w czasie etapu krajowego.</w:t>
      </w:r>
    </w:p>
    <w:p w14:paraId="53AB897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C674FF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Rejestracja zawodników - runda szkolna:</w:t>
      </w:r>
    </w:p>
    <w:p w14:paraId="1ABDB71C" w14:textId="753CB2C4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w kategorii Projektant Grafik rejestrują się na portalu </w:t>
      </w:r>
      <w:hyperlink xmlns:w="http://schemas.openxmlformats.org/wordprocessingml/2006/main" xmlns:r="http://schemas.openxmlformats.org/officeDocument/2006/relationships" r:id="rId9">
        <w:r xmlns:w="http://schemas.openxmlformats.org/wordprocessingml/2006/main"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 xml:space="preserve">http://zenit.svsbb.sk/grafik</w:t>
        </w:r>
      </w:hyperlink>
    </w:p>
    <w:p w14:paraId="7B267D91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EAC200F" w14:textId="1044E4F4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Rejestracja w kategorii Projektant Grafiki jest możliwa:</w:t>
      </w:r>
    </w:p>
    <w:p w14:paraId="7C56A701" w14:textId="77777777" w:rsidR="00000EBC" w:rsidRDefault="008116C9">
      <w:pPr xmlns:w="http://schemas.openxmlformats.org/wordprocessingml/2006/main"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Na portalach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zenit.svsbb.sk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– szkoła, która organizuje zapisy na obchody szkolne. Następnie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dodaje do systemu wszystkich swoich konkurentów.</w:t>
      </w:r>
    </w:p>
    <w:p w14:paraId="2351BD1D" w14:textId="77777777" w:rsidR="00000EBC" w:rsidRDefault="008116C9">
      <w:pPr xmlns:w="http://schemas.openxmlformats.org/wordprocessingml/2006/main"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korzystając z portalu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ASC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– więcej informacji można znaleźć na stronie internetowej konkursu ZENIT.</w:t>
      </w:r>
    </w:p>
    <w:p w14:paraId="11D0BCCE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E7F851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Treść konkursu:</w:t>
      </w:r>
    </w:p>
    <w:p w14:paraId="512DE7D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3FD8D9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C6EB04E" w14:textId="409E7F9F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W kategorii Projektant Graficzny – Projektant Graficzny</w:t>
      </w:r>
    </w:p>
    <w:p w14:paraId="3D6E985F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muszą rozwiązać zadanie w określonym czasie. Wymagana znajomość: Adobe Photoshop, Adobe Illustrator/Corel, Adobe InDesign, Adobe Bridge, Adobe Acrobat, praca z plikami.</w:t>
      </w:r>
    </w:p>
    <w:p w14:paraId="56D84E0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3724E2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Zadania konkursowe podzielone są na dwie główne części:</w:t>
      </w:r>
    </w:p>
    <w:p w14:paraId="358EDBFA" w14:textId="77777777" w:rsidR="00000EBC" w:rsidRDefault="008116C9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przetwarzanie materiałów graficznych i projektowanie materiałów promocyjnych</w:t>
      </w:r>
    </w:p>
    <w:p w14:paraId="4499D28C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projektowanie materiałów promocyjnych z wykorzystaniem wybranych programów graficznych</w:t>
      </w:r>
    </w:p>
    <w:p w14:paraId="5C2F1EB2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przestrzeganie standardowych lub predefiniowanych znaków uprawowych</w:t>
      </w:r>
    </w:p>
    <w:p w14:paraId="16B98AB4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zgodność z profilami kolorów zgodnie z ich późniejszym zastosowaniem (druk, internet) lub instrukcjami</w:t>
      </w:r>
    </w:p>
    <w:p w14:paraId="670ACE6A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 zadania</w:t>
      </w:r>
    </w:p>
    <w:p w14:paraId="249DAD19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tworzenie, wstawianie i edytowanie obrazów, optymalizowanie ich do druku</w:t>
      </w:r>
    </w:p>
    <w:p w14:paraId="500663D5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generowanie i eksportowanie dokumentów PDF zgodnie z wymaganiami i wymaganymi</w:t>
      </w:r>
    </w:p>
    <w:p w14:paraId="2030D4B9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ustawienia (profile kolorów, znaczniki przycięcia, wersja PDF, ustawienia kompresji lub</w:t>
      </w:r>
    </w:p>
    <w:p w14:paraId="0C5D77BB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(konwersja kolorów)</w:t>
      </w:r>
    </w:p>
    <w:p w14:paraId="78C6EF16" w14:textId="77777777" w:rsidR="00000EBC" w:rsidRDefault="008116C9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drukowanie zaprojektowanych dokumentów i ich późniejsze ręczne finalizowanie</w:t>
      </w:r>
    </w:p>
    <w:p w14:paraId="02CF1B01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tworzenie papierowego modelu przedmiotu promocyjnego</w:t>
      </w:r>
    </w:p>
    <w:p w14:paraId="5E4B9A27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przycinanie materiałów promocyjnych zgodnie ze znakami cięcia</w:t>
      </w:r>
    </w:p>
    <w:p w14:paraId="1565AB21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klejenie dokumentów firmowych na wspólnym podkładzie</w:t>
      </w:r>
    </w:p>
    <w:p w14:paraId="7862DD1D" w14:textId="77777777" w:rsidR="00000EBC" w:rsidRDefault="008116C9">
      <w:pPr xmlns:w="http://schemas.openxmlformats.org/wordprocessingml/2006/main"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1. Uczestnicy, którzy przejdą z rundy regionalnej do rundy krajowej, będą mieli do dyspozycji dwa monitory.</w:t>
      </w:r>
    </w:p>
    <w:p w14:paraId="03C9905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6B3BF69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Sprzęt sprzętowy:</w:t>
      </w:r>
    </w:p>
    <w:p w14:paraId="18C2FC82" w14:textId="77777777" w:rsidR="00000EBC" w:rsidRDefault="008116C9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1" w:hanging="7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Każdy uczestnik musi posiadać komputer/laptop z systemem operacyjnym co najmniej Windows 7 lub nowszym.</w:t>
      </w:r>
    </w:p>
    <w:p w14:paraId="0B5DC725" w14:textId="77777777" w:rsidR="00000EBC" w:rsidRDefault="008116C9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Każdy uczestnik musi posiadać komputer spełniający minimalne wymagania sprzętowe:</w:t>
      </w:r>
    </w:p>
    <w:p w14:paraId="27AD8799" w14:textId="1A00950E" w:rsidR="00000EBC" w:rsidRDefault="008116C9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Procesor - Intel Core i3/ AMD, Ryzen 3, pamięć RAM 8 GB, karta graficzna - 2 GB</w:t>
      </w:r>
    </w:p>
    <w:p w14:paraId="4737B20D" w14:textId="1B3749B1" w:rsidR="00000EBC" w:rsidRDefault="008116C9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Każdy uczestnik musi posiadać dwa monitory o przekątnej co najmniej 19 cali.</w:t>
      </w:r>
    </w:p>
    <w:p w14:paraId="3EB682C7" w14:textId="77777777" w:rsidR="00000EBC" w:rsidRDefault="008116C9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  <w:u w:val="single"/>
        </w:rPr>
        <w:t xml:space="preserve">Uczestnicy mogą przynieść własną klawiaturę, mysz i tablet graficzny (Wacom lub</w:t>
      </w:r>
    </w:p>
    <w:p w14:paraId="7AC3CEE7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</w:rPr>
        <w:t xml:space="preserve">             </w:t>
      </w:r>
      <w:r xmlns:w="http://schemas.openxmlformats.org/wordprocessingml/2006/main">
        <w:rPr>
          <w:rFonts w:ascii="Calibri" w:eastAsia="Calibri" w:hAnsi="Calibri" w:cs="Calibri"/>
          <w:b/>
          <w:sz w:val="22"/>
          <w:szCs w:val="22"/>
          <w:u w:val="single"/>
        </w:rPr>
        <w:t xml:space="preserve">podobne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urządzenie).</w:t>
      </w:r>
    </w:p>
    <w:p w14:paraId="44E5601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EA51D77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Sprzęt programowy:</w:t>
      </w:r>
    </w:p>
    <w:p w14:paraId="0F682B69" w14:textId="2E12A8F9" w:rsidR="00000EBC" w:rsidRDefault="008116C9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right="141" w:hanging="7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Edytory graficzne: Adobe Photoshop, Adobe Illustrator, (Adobe Lightroom), Adobe Bridge, Adobe InDesign, Adobe Acrobat</w:t>
      </w:r>
    </w:p>
    <w:p w14:paraId="2A561212" w14:textId="77777777" w:rsidR="00000EBC" w:rsidRDefault="008116C9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Edytory tekstu i środowiska programistyczne: Microsoft Word, Notatnik</w:t>
      </w:r>
    </w:p>
    <w:p w14:paraId="42FFF57C" w14:textId="77777777" w:rsidR="00000EBC" w:rsidRDefault="008116C9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Klient FTP lub Total Commander (w przypadku konieczności umieszczenia zadań na</w:t>
      </w:r>
    </w:p>
    <w:p w14:paraId="707971AE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jednostka sieciowa).</w:t>
      </w:r>
    </w:p>
    <w:p w14:paraId="7E0B2608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CBEEAA2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Narzędzia:</w:t>
      </w:r>
    </w:p>
    <w:p w14:paraId="133C07B8" w14:textId="35E88590" w:rsidR="00000EBC" w:rsidRPr="006815EC" w:rsidRDefault="008116C9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Linijka, trymer, klej, mata do cięcia A3</w:t>
      </w:r>
    </w:p>
    <w:p w14:paraId="19B28E36" w14:textId="58F48419" w:rsidR="00000EBC" w:rsidRPr="006815EC" w:rsidRDefault="006924BE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6815EC">
        <w:rPr>
          <w:rFonts w:ascii="Calibri" w:eastAsia="Calibri" w:hAnsi="Calibri" w:cs="Calibri"/>
          <w:sz w:val="22"/>
          <w:szCs w:val="22"/>
        </w:rPr>
        <w:t xml:space="preserve">Drukarka A3</w:t>
      </w:r>
    </w:p>
    <w:p w14:paraId="42A3E069" w14:textId="6646BD35" w:rsidR="006924BE" w:rsidRPr="006815EC" w:rsidRDefault="006924BE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6815EC">
        <w:rPr>
          <w:rFonts w:ascii="Calibri" w:eastAsia="Calibri" w:hAnsi="Calibri" w:cs="Calibri"/>
          <w:sz w:val="22"/>
          <w:szCs w:val="22"/>
        </w:rPr>
        <w:t xml:space="preserve">Stanowisko pracy powinno być tak ustawione, jeśli to możliwe, aby zawodnicy nie widzieli się nawzajem.</w:t>
      </w:r>
    </w:p>
    <w:p w14:paraId="533DF0CA" w14:textId="5C479ECC" w:rsidR="006924BE" w:rsidRPr="006815EC" w:rsidRDefault="006924BE" w:rsidP="006924BE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firstLine="720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6815EC">
        <w:rPr>
          <w:rFonts w:ascii="Calibri" w:eastAsia="Calibri" w:hAnsi="Calibri" w:cs="Calibri"/>
          <w:sz w:val="22"/>
          <w:szCs w:val="22"/>
        </w:rPr>
        <w:t xml:space="preserve">monitory</w:t>
      </w:r>
    </w:p>
    <w:p w14:paraId="40B2A5D8" w14:textId="1430D27C" w:rsidR="006924BE" w:rsidRPr="006815EC" w:rsidRDefault="006924BE">
      <w:pPr xmlns:w="http://schemas.openxmlformats.org/wordprocessingml/2006/main"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6815EC">
        <w:rPr>
          <w:rFonts w:ascii="Calibri" w:eastAsia="Calibri" w:hAnsi="Calibri" w:cs="Calibri"/>
          <w:sz w:val="22"/>
          <w:szCs w:val="22"/>
        </w:rPr>
        <w:t xml:space="preserve">W pomieszczeniu znajdują się osobne stoły, które będą wykorzystywane wyłącznie do krojenia.</w:t>
      </w:r>
    </w:p>
    <w:p w14:paraId="7206680F" w14:textId="3007A7BB" w:rsidR="00000EBC" w:rsidRDefault="008116C9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Organizator etapu krajowego zapewni: drukarkę kolorową, jeśli to możliwe, bezpośrednio w sali, w której odbywa się konkurs dla projektantów graficznych lub w pobliżu sali konkursowej, o minimalnym formacie wydruku A3.</w:t>
      </w:r>
    </w:p>
    <w:p w14:paraId="7AD306D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401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CBB34D0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Organizator etapu szkolnego, regionalnego i krajowego zaprojektuje formę wizualną zadania w formie cyfrowej i drukowanej (zadanie zostanie szczegółowo określone i będzie musiało zostać dostarczone również w formie drukowanej). Podczas pracy uczestnik może wybrać własną procedurę, w zależności od potrzeb. Zadanie zostanie zrealizowane poprzez wdrożenie wszystkich komponentów (cyfrowych, drukowanych i manualnych).</w:t>
      </w:r>
    </w:p>
    <w:p w14:paraId="04E5D207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Dodatkowe informacje o poszczególnych rundach można znaleźć na </w:t>
      </w:r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 xml:space="preserve">stronie http://zenit.svsbb.sk/grafik </w:t>
        </w:r>
      </w:hyperlink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.</w:t>
      </w:r>
    </w:p>
    <w:p w14:paraId="7FB70E70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Podczas konkursu uczniowie mogą korzystać z dowolnych materiałów literackich, jednak nie wolno im korzystać z programów i tekstów znajdujących się na nośnikach przenośnych.</w:t>
      </w:r>
    </w:p>
    <w:p w14:paraId="2CB1CBD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E6836D" w14:textId="77777777" w:rsidR="00000EBC" w:rsidRDefault="00000EBC" w:rsidP="006815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54CB189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  <w:u w:val="single"/>
        </w:rPr>
        <w:t xml:space="preserve">Ocena:</w:t>
      </w:r>
    </w:p>
    <w:p w14:paraId="3A438C71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sz w:val="22"/>
          <w:szCs w:val="22"/>
        </w:rPr>
        <w:t xml:space="preserve">Ogólna jakość pracy oceniana jest pod względem wizualnym i merytorycznym. Ocena obejmuje kilka aspektów, składających się z części obiektywnej i subiektywnej. Część obiektywna obejmuje ocenę spełnienia/niespełnienia warunków wynikających z zadania (np. czy student użył znaku cięcia w dokumencie PDF). Ocena subiektywna obejmuje ocenę kolorystyki, kompozycji, typografii itp. (każdy punkt oceniany jest samodzielnie przez członka komisji, bez konsultacji, a następnie wyniki są porównywane – w przypadku dużej różnicy w ocenie, komisja dokonuje ponownej oceny).</w:t>
      </w:r>
    </w:p>
    <w:p w14:paraId="4C6FA351" w14:textId="77777777" w:rsidR="00000EBC" w:rsidRDefault="008116C9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Tabelę ocen sporządza się tak, aby była jak najbliższa stosunkowi 55/45 (55 – ocena subiektywna (część twórcza), 45 – ocena obiektywna (spełnienie zadania – warunków).</w:t>
      </w:r>
    </w:p>
    <w:p w14:paraId="71D93337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 przypadku remisu w punktacji za miejsca awansowe, o awansie do kolejnej rundy zadecyduje właściwa komisja. Komisja oceniająca ekspertów ma prawo ustalić dodatkowe, pomocnicze kryteria oceny przed zawodami, o czym poinformuje zawodników.</w:t>
      </w:r>
    </w:p>
    <w:p w14:paraId="348EA830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D6FFCB" w14:textId="77777777" w:rsidR="00000EBC" w:rsidRDefault="008116C9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Ze względu na czas potrzebny na ocenę, zalecamy, aby konkurs rozpoczął się pierwszego dnia o godzinie, która zakończy się co najmniej 2 godziny przed ceremonią otwarcia.</w:t>
      </w:r>
    </w:p>
    <w:p w14:paraId="561FFE17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4D19BCC" w14:textId="77777777" w:rsidR="006C249A" w:rsidRDefault="006C249A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24638F0D" w14:textId="4AFC86F1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Nagroda</w:t>
      </w:r>
    </w:p>
    <w:p w14:paraId="1A739F45" w14:textId="1AE4A6FF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We wszystkich rundach i kategoriach konkursowych zostanie ustalony ranking ogólny, a osoby, które rozwiązały przydzielone zadanie, zostaną wyłonione. Wszyscy uczestnicy rundy krajowej otrzymają certyfikaty uczestnictwa, zwycięzcy (pierwszych pięciu) w każdej kategorii otrzymają dyplomy, a trzej najlepsi w każdej kategorii otrzymają nagrody pieniężne w postaci voucherów.</w:t>
      </w:r>
    </w:p>
    <w:p w14:paraId="60B1E0B9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E18F04" w14:textId="77777777" w:rsidR="006C249A" w:rsidRDefault="006C249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2306FE10" w14:textId="589BED0A" w:rsidR="00000EBC" w:rsidRPr="00595725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xmlns:w="http://schemas.openxmlformats.org/wordprocessingml/2006/main"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Zwycięzcy etapu krajowego w kategorii Projektant Graficzny zostaną nominowani do udziału w konkursie Euroskills w obszarze technologii Projektowania Graficznego.</w:t>
      </w:r>
    </w:p>
    <w:p w14:paraId="5E4D7205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4DCD858A" w14:textId="77777777" w:rsidR="00F022A3" w:rsidRDefault="00F022A3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5C1C0B39" w14:textId="77777777" w:rsidR="00000EBC" w:rsidRDefault="008116C9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Zgoda na wykorzystanie utworu</w:t>
      </w:r>
    </w:p>
    <w:p w14:paraId="3AE768A4" w14:textId="78395847" w:rsidR="00000EBC" w:rsidRDefault="008116C9">
      <w:pPr xmlns:w="http://schemas.openxmlformats.org/wordprocessingml/2006/main"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Przystępując do konkursu, uczestnik udziela Państwowemu Instytutowi Kształcenia Zawodowego z siedzibą pod adresem Bellova 54/A, 837 63 Bratysława, REGON 17 314 852 (zwanemu dalej „ŠIOV”), zgodnie z § 65 i powiązanymi przepisami ustawy nr 185/2015 Dz.U. o prawie autorskim, z późniejszymi zmianami (zwanej dalej „Ustawą o prawie autorskim”),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zgody (licencji)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na wykorzystanie utworu przesłanego/zgłoszonego do konkursu. Zgoda na wykorzystanie utworu udzielana jest w całości zgodnie z § 19 ust. 4 Ustawy o prawie autorskim, tj. na wykorzystanie utworu na potrzeby konkursu, w tym na publikację utworu na poziomie krajowym i międzynarodowym na potrzeby konkursu. Zgoda na wykorzystanie utworu udzielana jest w nieograniczonym zakresie, ze skutkiem na podpisanie zgłoszenia konkursowego, nieodpłatnie.</w:t>
      </w:r>
    </w:p>
    <w:p w14:paraId="5AA63AB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628325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F20DB1F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A831D16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42FFB341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668C8B6B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sectPr w:rsidR="00000E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851" w:right="1700" w:bottom="1135" w:left="1417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39CA" w14:textId="77777777" w:rsidR="004F7408" w:rsidRDefault="004F7408">
      <w:r>
        <w:separator/>
      </w:r>
    </w:p>
  </w:endnote>
  <w:endnote w:type="continuationSeparator" w:id="0">
    <w:p w14:paraId="0A04580D" w14:textId="77777777" w:rsidR="004F7408" w:rsidRDefault="004F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BF9B" w14:textId="77777777" w:rsidR="00000EBC" w:rsidRDefault="008116C9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86E664A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164F" w14:textId="77777777" w:rsidR="00000EBC" w:rsidRDefault="008116C9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 xmlns:w="http://schemas.openxmlformats.org/wordprocessingml/2006/main">
      <w:rPr>
        <w:color w:val="000000"/>
        <w:sz w:val="24"/>
        <w:szCs w:val="24"/>
      </w:rPr>
      <w:fldChar xmlns:w="http://schemas.openxmlformats.org/wordprocessingml/2006/main" w:fldCharType="begin"/>
    </w:r>
    <w:r xmlns:w="http://schemas.openxmlformats.org/wordprocessingml/2006/main">
      <w:rPr>
        <w:color w:val="000000"/>
        <w:sz w:val="24"/>
        <w:szCs w:val="24"/>
      </w:rPr>
      <w:instrText xmlns:w="http://schemas.openxmlformats.org/wordprocessingml/2006/main">PAGE</w:instrText>
    </w:r>
    <w:r xmlns:w="http://schemas.openxmlformats.org/wordprocessingml/2006/main">
      <w:rPr>
        <w:color w:val="000000"/>
        <w:sz w:val="24"/>
        <w:szCs w:val="24"/>
      </w:rPr>
      <w:fldChar xmlns:w="http://schemas.openxmlformats.org/wordprocessingml/2006/main" w:fldCharType="separate"/>
    </w:r>
    <w:r xmlns:w="http://schemas.openxmlformats.org/wordprocessingml/2006/main" w:rsidR="008B500F">
      <w:rPr>
        <w:noProof/>
        <w:color w:val="000000"/>
        <w:sz w:val="24"/>
        <w:szCs w:val="24"/>
      </w:rPr>
      <w:t xml:space="preserve">6</w:t>
    </w:r>
    <w:r xmlns:w="http://schemas.openxmlformats.org/wordprocessingml/2006/main">
      <w:rPr>
        <w:color w:val="000000"/>
        <w:sz w:val="24"/>
        <w:szCs w:val="24"/>
      </w:rPr>
      <w:fldChar xmlns:w="http://schemas.openxmlformats.org/wordprocessingml/2006/main" w:fldCharType="end"/>
    </w:r>
  </w:p>
  <w:p w14:paraId="23AAC1B9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68D694C5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0B163D1C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6F331217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28D6" w14:textId="77777777" w:rsidR="004F7408" w:rsidRDefault="004F7408">
      <w:r>
        <w:separator/>
      </w:r>
    </w:p>
  </w:footnote>
  <w:footnote w:type="continuationSeparator" w:id="0">
    <w:p w14:paraId="718A08BC" w14:textId="77777777" w:rsidR="004F7408" w:rsidRDefault="004F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0596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B83D" w14:textId="77777777" w:rsidR="00000EBC" w:rsidRDefault="008116C9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  <w:r xmlns:w="http://schemas.openxmlformats.org/wordprocessingml/2006/main">
      <w:rPr>
        <w:color w:val="000000"/>
        <w:sz w:val="24"/>
        <w:szCs w:val="24"/>
      </w:rPr>
      <w:t xml:space="preserve">  </w:t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6B967261" wp14:editId="05AEDD91">
          <wp:extent cx="1933575" cy="733425"/>
          <wp:effectExtent l="0" t="0" r="0" b="0"/>
          <wp:docPr id="14" name="image5.jpg" descr="MSVVM_28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MSVVM_2857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8240" behindDoc="0" locked="0" layoutInCell="1" hidden="0" allowOverlap="1" wp14:anchorId="2076AD90" wp14:editId="03ED3566">
          <wp:simplePos x="0" y="0"/>
          <wp:positionH relativeFrom="column">
            <wp:posOffset>4485005</wp:posOffset>
          </wp:positionH>
          <wp:positionV relativeFrom="paragraph">
            <wp:posOffset>-87629</wp:posOffset>
          </wp:positionV>
          <wp:extent cx="1036955" cy="76200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9264" behindDoc="0" locked="0" layoutInCell="1" hidden="0" allowOverlap="1" wp14:anchorId="3E26337E" wp14:editId="5A922D68">
          <wp:simplePos x="0" y="0"/>
          <wp:positionH relativeFrom="column">
            <wp:posOffset>2357120</wp:posOffset>
          </wp:positionH>
          <wp:positionV relativeFrom="paragraph">
            <wp:posOffset>-22224</wp:posOffset>
          </wp:positionV>
          <wp:extent cx="1700530" cy="749935"/>
          <wp:effectExtent l="0" t="0" r="0" b="0"/>
          <wp:wrapNone/>
          <wp:docPr id="11" name="image1.png" descr="C:\Users\User\Desktop\logo ZENIT nov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logo ZENIT nové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2BD120" w14:textId="77777777" w:rsidR="00000EBC" w:rsidRDefault="00000EBC">
    <w:pPr>
      <w:jc w:val="center"/>
    </w:pPr>
  </w:p>
  <w:p w14:paraId="6802B813" w14:textId="77777777" w:rsidR="00000EBC" w:rsidRDefault="008116C9">
    <w:pPr>
      <w:jc w:val="center"/>
    </w:pPr>
    <w:r>
      <w:rPr>
        <w:noProof/>
      </w:rPr>
      <w:drawing>
        <wp:inline distT="0" distB="0" distL="0" distR="0" wp14:anchorId="34E4D74F" wp14:editId="4A24B416">
          <wp:extent cx="1704975" cy="371475"/>
          <wp:effectExtent l="0" t="0" r="0" b="0"/>
          <wp:docPr id="1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5CB00E" w14:textId="77777777" w:rsidR="00000EBC" w:rsidRDefault="00000E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A22E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C30"/>
    <w:multiLevelType w:val="multilevel"/>
    <w:tmpl w:val="0E4A7BB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0E364D"/>
    <w:multiLevelType w:val="multilevel"/>
    <w:tmpl w:val="A6B4B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D008FC"/>
    <w:multiLevelType w:val="multilevel"/>
    <w:tmpl w:val="CE566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0575C6"/>
    <w:multiLevelType w:val="multilevel"/>
    <w:tmpl w:val="FE0CBA56"/>
    <w:lvl w:ilvl="0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29688A"/>
    <w:multiLevelType w:val="multilevel"/>
    <w:tmpl w:val="6F4AC2B6"/>
    <w:lvl w:ilvl="0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21342E3"/>
    <w:multiLevelType w:val="multilevel"/>
    <w:tmpl w:val="8FA04EC0"/>
    <w:lvl w:ilvl="0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01543501">
    <w:abstractNumId w:val="5"/>
  </w:num>
  <w:num w:numId="2" w16cid:durableId="1434544860">
    <w:abstractNumId w:val="4"/>
  </w:num>
  <w:num w:numId="3" w16cid:durableId="373044206">
    <w:abstractNumId w:val="1"/>
  </w:num>
  <w:num w:numId="4" w16cid:durableId="1540824611">
    <w:abstractNumId w:val="0"/>
  </w:num>
  <w:num w:numId="5" w16cid:durableId="1498766403">
    <w:abstractNumId w:val="2"/>
  </w:num>
  <w:num w:numId="6" w16cid:durableId="416752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BC"/>
    <w:rsid w:val="00000EBC"/>
    <w:rsid w:val="00003AFB"/>
    <w:rsid w:val="00030155"/>
    <w:rsid w:val="00057E3A"/>
    <w:rsid w:val="000954B1"/>
    <w:rsid w:val="000A50B8"/>
    <w:rsid w:val="000C5516"/>
    <w:rsid w:val="000D3271"/>
    <w:rsid w:val="00167233"/>
    <w:rsid w:val="001A32AE"/>
    <w:rsid w:val="001D6154"/>
    <w:rsid w:val="001D6DB2"/>
    <w:rsid w:val="001E2D8F"/>
    <w:rsid w:val="002025AF"/>
    <w:rsid w:val="00236AF3"/>
    <w:rsid w:val="002464A3"/>
    <w:rsid w:val="00261229"/>
    <w:rsid w:val="00325541"/>
    <w:rsid w:val="00346934"/>
    <w:rsid w:val="00365599"/>
    <w:rsid w:val="00374BC2"/>
    <w:rsid w:val="00377C03"/>
    <w:rsid w:val="003B3860"/>
    <w:rsid w:val="003C31F0"/>
    <w:rsid w:val="003C4C62"/>
    <w:rsid w:val="003E18FD"/>
    <w:rsid w:val="00457C59"/>
    <w:rsid w:val="004B1FB0"/>
    <w:rsid w:val="004B44B0"/>
    <w:rsid w:val="004C0DA8"/>
    <w:rsid w:val="004E62DC"/>
    <w:rsid w:val="004F7408"/>
    <w:rsid w:val="00564645"/>
    <w:rsid w:val="00577807"/>
    <w:rsid w:val="00586A0A"/>
    <w:rsid w:val="00595725"/>
    <w:rsid w:val="005A5CC5"/>
    <w:rsid w:val="006815EC"/>
    <w:rsid w:val="006924BE"/>
    <w:rsid w:val="006960DF"/>
    <w:rsid w:val="00696903"/>
    <w:rsid w:val="006C08CA"/>
    <w:rsid w:val="006C249A"/>
    <w:rsid w:val="0073437D"/>
    <w:rsid w:val="0075023A"/>
    <w:rsid w:val="00762495"/>
    <w:rsid w:val="00796B72"/>
    <w:rsid w:val="007C1992"/>
    <w:rsid w:val="007E6CE8"/>
    <w:rsid w:val="007F4E9F"/>
    <w:rsid w:val="008060E8"/>
    <w:rsid w:val="008116C9"/>
    <w:rsid w:val="00830232"/>
    <w:rsid w:val="00847F98"/>
    <w:rsid w:val="00881A15"/>
    <w:rsid w:val="008A4A44"/>
    <w:rsid w:val="008B500F"/>
    <w:rsid w:val="008D48C3"/>
    <w:rsid w:val="008F65DB"/>
    <w:rsid w:val="00904214"/>
    <w:rsid w:val="0093282B"/>
    <w:rsid w:val="00955E9A"/>
    <w:rsid w:val="0097098B"/>
    <w:rsid w:val="00981F0E"/>
    <w:rsid w:val="0099064B"/>
    <w:rsid w:val="00994938"/>
    <w:rsid w:val="009A2828"/>
    <w:rsid w:val="009B1E6E"/>
    <w:rsid w:val="009C360F"/>
    <w:rsid w:val="00A46770"/>
    <w:rsid w:val="00A877AD"/>
    <w:rsid w:val="00A919F9"/>
    <w:rsid w:val="00AB7AA6"/>
    <w:rsid w:val="00AC2FE1"/>
    <w:rsid w:val="00B161FC"/>
    <w:rsid w:val="00B23FB4"/>
    <w:rsid w:val="00B33063"/>
    <w:rsid w:val="00B5269A"/>
    <w:rsid w:val="00BB5345"/>
    <w:rsid w:val="00BD690F"/>
    <w:rsid w:val="00BD6BF6"/>
    <w:rsid w:val="00BF2188"/>
    <w:rsid w:val="00C176E9"/>
    <w:rsid w:val="00C44340"/>
    <w:rsid w:val="00C50E02"/>
    <w:rsid w:val="00C62FD4"/>
    <w:rsid w:val="00C705C3"/>
    <w:rsid w:val="00C81372"/>
    <w:rsid w:val="00C90EF4"/>
    <w:rsid w:val="00CC3792"/>
    <w:rsid w:val="00D70162"/>
    <w:rsid w:val="00D9096F"/>
    <w:rsid w:val="00D90EE3"/>
    <w:rsid w:val="00D94F3B"/>
    <w:rsid w:val="00EC302F"/>
    <w:rsid w:val="00F022A3"/>
    <w:rsid w:val="00F401D6"/>
    <w:rsid w:val="00F40A45"/>
    <w:rsid w:val="00F77122"/>
    <w:rsid w:val="00FC2982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BC672"/>
  <w15:docId w15:val="{7D81D9EF-D02A-4DF1-BC19-6258C20B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" w:eastAsia="cs-CZ"/>
    </w:rPr>
  </w:style>
  <w:style w:type="paragraph" w:customStyle="1" w:styleId="Nadpis21">
    <w:name w:val="Nadpis 21"/>
    <w:basedOn w:val="Normlny1"/>
    <w:next w:val="Normlny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Predvolenpsmoodseku1">
    <w:name w:val="Predvolené písmo odseku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lnatabuka1">
    <w:name w:val="Normálna tabuľk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">
    <w:name w:val="Bez zoznamu1"/>
    <w:qFormat/>
  </w:style>
  <w:style w:type="character" w:customStyle="1" w:styleId="Hypertextovprepojenie1">
    <w:name w:val="Hypertextové prepojeni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ubliny1">
    <w:name w:val="Text bubliny1"/>
    <w:basedOn w:val="Normlny1"/>
    <w:rPr>
      <w:rFonts w:ascii="Tahoma" w:hAnsi="Tahoma" w:cs="Tahoma"/>
      <w:sz w:val="16"/>
      <w:szCs w:val="16"/>
    </w:rPr>
  </w:style>
  <w:style w:type="character" w:customStyle="1" w:styleId="Odkaznakomentr1">
    <w:name w:val="Odkaz na komentár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komentra1">
    <w:name w:val="Text komentára1"/>
    <w:basedOn w:val="Normlny1"/>
    <w:rPr>
      <w:sz w:val="20"/>
      <w:szCs w:val="20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customStyle="1" w:styleId="Pta1">
    <w:name w:val="Päta1"/>
    <w:basedOn w:val="Normlny1"/>
  </w:style>
  <w:style w:type="character" w:customStyle="1" w:styleId="slostrany1">
    <w:name w:val="Číslo strany1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paragraph" w:customStyle="1" w:styleId="Hlavika1">
    <w:name w:val="Hlavička1"/>
    <w:basedOn w:val="Normlny1"/>
  </w:style>
  <w:style w:type="table" w:customStyle="1" w:styleId="Mriekatabuky1">
    <w:name w:val="Mriežka tabuľky1"/>
    <w:basedOn w:val="Normlnatabuk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l" w:eastAsia="cs-CZ"/>
    </w:rPr>
  </w:style>
  <w:style w:type="paragraph" w:customStyle="1" w:styleId="Revzia1">
    <w:name w:val="Revízi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" w:eastAsia="cs-CZ"/>
    </w:rPr>
  </w:style>
  <w:style w:type="character" w:customStyle="1" w:styleId="PouitHypertextovPrepojenie1">
    <w:name w:val="PoužitéHypertextovéPrepojeni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choolnametitle">
    <w:name w:val="school_name_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Nzov1">
    <w:name w:val="Názov1"/>
    <w:basedOn w:val="Normlny1"/>
    <w:next w:val="Normlny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pl" w:eastAsia="sk-SK"/>
    </w:rPr>
  </w:style>
  <w:style w:type="character" w:customStyle="1" w:styleId="NzovChar">
    <w:name w:val="Názov Char"/>
    <w:rPr>
      <w:rFonts w:ascii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Bezriadkovania1">
    <w:name w:val="Bez riadkovania1"/>
    <w:basedOn w:val="Normlny1"/>
  </w:style>
  <w:style w:type="paragraph" w:customStyle="1" w:styleId="Odsekzoznamu1">
    <w:name w:val="Odsek zoznamu1"/>
    <w:basedOn w:val="Normlny1"/>
    <w:pPr>
      <w:spacing w:after="240"/>
      <w:ind w:left="567"/>
      <w:contextualSpacing/>
      <w:jc w:val="both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Standardowy"/>
    <w:tblPr>
      <w:tblStyleRowBandSize w:val="1"/>
      <w:tblStyleColBandSize w:val="1"/>
    </w:tblPr>
  </w:style>
  <w:style w:type="character" w:styleId="Hipercze">
    <w:name w:val="Hyperlink"/>
    <w:unhideWhenUsed/>
    <w:rsid w:val="00C92627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EC42BD"/>
    <w:pPr>
      <w:suppressAutoHyphens/>
      <w:spacing w:line="1" w:lineRule="atLeast"/>
      <w:ind w:leftChars="-1" w:left="-1" w:hangingChars="1" w:hanging="1"/>
      <w:outlineLvl w:val="0"/>
    </w:pPr>
    <w:rPr>
      <w:position w:val="-1"/>
      <w:sz w:val="24"/>
      <w:szCs w:val="24"/>
      <w:lang w:val="pl" w:eastAsia="cs-CZ"/>
    </w:rPr>
  </w:style>
  <w:style w:type="paragraph" w:customStyle="1" w:styleId="SIOV">
    <w:name w:val="SIOV"/>
    <w:uiPriority w:val="99"/>
    <w:rsid w:val="005142A6"/>
    <w:pPr>
      <w:spacing w:before="40" w:after="40"/>
      <w:ind w:left="454" w:right="454"/>
    </w:pPr>
    <w:rPr>
      <w:rFonts w:ascii="Tahoma" w:eastAsia="Arial Unicode MS" w:hAnsi="Tahoma" w:cs="Arial Unicode MS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42756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2756"/>
    <w:rPr>
      <w:rFonts w:ascii="Arial" w:eastAsia="Arial" w:hAnsi="Arial" w:cs="Arial"/>
      <w:sz w:val="19"/>
      <w:szCs w:val="19"/>
      <w:lang w:val="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36A"/>
    <w:pPr>
      <w:widowControl w:val="0"/>
      <w:autoSpaceDE w:val="0"/>
      <w:autoSpaceDN w:val="0"/>
    </w:pPr>
    <w:rPr>
      <w:rFonts w:ascii="Arial" w:eastAsia="Arial" w:hAnsi="Arial" w:cs="Arial"/>
      <w:lang w:val="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36A"/>
    <w:rPr>
      <w:rFonts w:ascii="Arial" w:eastAsia="Arial" w:hAnsi="Arial" w:cs="Arial"/>
      <w:lang w:val="pl"/>
    </w:rPr>
  </w:style>
  <w:style w:type="paragraph" w:customStyle="1" w:styleId="TableParagraph">
    <w:name w:val="Table Paragraph"/>
    <w:basedOn w:val="Normalny"/>
    <w:uiPriority w:val="1"/>
    <w:qFormat/>
    <w:rsid w:val="001963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l"/>
    </w:rPr>
  </w:style>
  <w:style w:type="character" w:styleId="Odwoaniedokomentarza">
    <w:name w:val="annotation reference"/>
    <w:basedOn w:val="Domylnaczcionkaakapitu"/>
    <w:uiPriority w:val="99"/>
    <w:unhideWhenUsed/>
    <w:rsid w:val="0019636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36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ABA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ABA"/>
    <w:rPr>
      <w:rFonts w:ascii="Arial" w:eastAsia="Arial" w:hAnsi="Arial" w:cs="Arial"/>
      <w:b/>
      <w:bCs/>
      <w:lang w:val="pl"/>
    </w:rPr>
  </w:style>
  <w:style w:type="paragraph" w:styleId="Nagwek">
    <w:name w:val="header"/>
    <w:basedOn w:val="Normalny"/>
    <w:link w:val="NagwekZnak"/>
    <w:rsid w:val="008562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" w:eastAsia="cs-CZ"/>
    </w:rPr>
  </w:style>
  <w:style w:type="character" w:customStyle="1" w:styleId="NagwekZnak">
    <w:name w:val="Nagłówek Znak"/>
    <w:basedOn w:val="Domylnaczcionkaakapitu"/>
    <w:link w:val="Nagwek"/>
    <w:rsid w:val="00856298"/>
    <w:rPr>
      <w:position w:val="-1"/>
      <w:sz w:val="24"/>
      <w:szCs w:val="24"/>
      <w:lang w:val="pl" w:eastAsia="cs-CZ"/>
    </w:rPr>
  </w:style>
  <w:style w:type="paragraph" w:styleId="Stopka">
    <w:name w:val="footer"/>
    <w:basedOn w:val="Normalny"/>
    <w:link w:val="StopkaZnak"/>
    <w:uiPriority w:val="99"/>
    <w:unhideWhenUsed/>
    <w:rsid w:val="0085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98"/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41725A"/>
    <w:rPr>
      <w:color w:val="605E5C"/>
      <w:shd w:val="clear" w:color="auto" w:fill="E1DFDD"/>
    </w:r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7E10C1"/>
    <w:pPr>
      <w:ind w:left="720"/>
      <w:contextualSpacing/>
    </w:p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customStyle="1" w:styleId="Nevyrieenzmienka2">
    <w:name w:val="Nevyriešená zmienka2"/>
    <w:basedOn w:val="Domylnaczcionkaakapitu"/>
    <w:uiPriority w:val="99"/>
    <w:semiHidden/>
    <w:unhideWhenUsed/>
    <w:rsid w:val="001D61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15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zenit.svsbb.sk/graf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nit.svsbb.sk/grafi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Ga0AbKvl0q5WPQ7s6CieZNWcw==">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1159</Words>
  <Characters>7451</Characters>
  <Application>Microsoft Office Word</Application>
  <DocSecurity>0</DocSecurity>
  <Lines>158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Małgorzata Kowalska | Łukasiewicz – ITEE</cp:lastModifiedBy>
  <cp:revision>12</cp:revision>
  <dcterms:created xsi:type="dcterms:W3CDTF">2025-10-27T07:55:00Z</dcterms:created>
  <dcterms:modified xsi:type="dcterms:W3CDTF">2025-11-18T11:15:00Z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50592578-4618-42ef-96ec-f5e4da8bb298</vt:lpwstr>
  </property>
</Properties>
</file>